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83" w:type="dxa"/>
        <w:jc w:val="center"/>
        <w:tblLayout w:type="fixed"/>
        <w:tblLook w:val="04A0" w:firstRow="1" w:lastRow="0" w:firstColumn="1" w:lastColumn="0" w:noHBand="0" w:noVBand="1"/>
      </w:tblPr>
      <w:tblGrid>
        <w:gridCol w:w="3092"/>
        <w:gridCol w:w="5161"/>
        <w:gridCol w:w="3060"/>
        <w:gridCol w:w="3870"/>
      </w:tblGrid>
      <w:tr w:rsidR="007639E6" w:rsidRPr="00E24787" w:rsidTr="00EA5547">
        <w:trPr>
          <w:cantSplit/>
          <w:trHeight w:val="947"/>
          <w:jc w:val="center"/>
        </w:trPr>
        <w:tc>
          <w:tcPr>
            <w:tcW w:w="3092" w:type="dxa"/>
            <w:shd w:val="clear" w:color="auto" w:fill="D9D9D9" w:themeFill="background1" w:themeFillShade="D9"/>
            <w:vAlign w:val="center"/>
          </w:tcPr>
          <w:p w:rsidR="007639E6" w:rsidRPr="00E24787" w:rsidRDefault="007639E6" w:rsidP="00E24787">
            <w:pPr>
              <w:jc w:val="center"/>
              <w:rPr>
                <w:b/>
              </w:rPr>
            </w:pPr>
            <w:r w:rsidRPr="00E24787">
              <w:rPr>
                <w:b/>
              </w:rPr>
              <w:t>Program/</w:t>
            </w:r>
          </w:p>
          <w:p w:rsidR="007639E6" w:rsidRPr="00E24787" w:rsidRDefault="007639E6" w:rsidP="00E24787">
            <w:pPr>
              <w:jc w:val="center"/>
              <w:rPr>
                <w:b/>
              </w:rPr>
            </w:pPr>
            <w:r w:rsidRPr="00E24787">
              <w:rPr>
                <w:b/>
              </w:rPr>
              <w:t>Target Population</w:t>
            </w:r>
          </w:p>
        </w:tc>
        <w:tc>
          <w:tcPr>
            <w:tcW w:w="5161" w:type="dxa"/>
            <w:shd w:val="clear" w:color="auto" w:fill="D9D9D9" w:themeFill="background1" w:themeFillShade="D9"/>
            <w:vAlign w:val="center"/>
          </w:tcPr>
          <w:p w:rsidR="007639E6" w:rsidRPr="00E24787" w:rsidRDefault="007639E6" w:rsidP="00E24787">
            <w:pPr>
              <w:jc w:val="center"/>
              <w:rPr>
                <w:b/>
              </w:rPr>
            </w:pPr>
            <w:r w:rsidRPr="00E24787">
              <w:rPr>
                <w:b/>
              </w:rPr>
              <w:t>Program Description</w:t>
            </w:r>
          </w:p>
        </w:tc>
        <w:tc>
          <w:tcPr>
            <w:tcW w:w="3060" w:type="dxa"/>
            <w:shd w:val="clear" w:color="auto" w:fill="D9D9D9" w:themeFill="background1" w:themeFillShade="D9"/>
            <w:vAlign w:val="center"/>
          </w:tcPr>
          <w:p w:rsidR="007639E6" w:rsidRPr="00E24787" w:rsidRDefault="007639E6" w:rsidP="00E24787">
            <w:pPr>
              <w:jc w:val="center"/>
              <w:rPr>
                <w:b/>
              </w:rPr>
            </w:pPr>
            <w:r w:rsidRPr="00E24787">
              <w:rPr>
                <w:b/>
              </w:rPr>
              <w:t>Access/Referrals</w:t>
            </w:r>
          </w:p>
        </w:tc>
        <w:tc>
          <w:tcPr>
            <w:tcW w:w="3870" w:type="dxa"/>
            <w:shd w:val="clear" w:color="auto" w:fill="D9D9D9" w:themeFill="background1" w:themeFillShade="D9"/>
            <w:vAlign w:val="center"/>
          </w:tcPr>
          <w:p w:rsidR="007639E6" w:rsidRPr="00E24787" w:rsidRDefault="007639E6" w:rsidP="00E24787">
            <w:pPr>
              <w:jc w:val="center"/>
              <w:rPr>
                <w:b/>
              </w:rPr>
            </w:pPr>
            <w:r w:rsidRPr="00E24787">
              <w:rPr>
                <w:b/>
              </w:rPr>
              <w:t>Goals</w:t>
            </w:r>
          </w:p>
        </w:tc>
      </w:tr>
      <w:tr w:rsidR="007639E6" w:rsidRPr="00AF0DD5" w:rsidTr="00CE4AB5">
        <w:trPr>
          <w:cantSplit/>
          <w:trHeight w:val="467"/>
          <w:jc w:val="center"/>
        </w:trPr>
        <w:tc>
          <w:tcPr>
            <w:tcW w:w="3092" w:type="dxa"/>
            <w:vAlign w:val="center"/>
          </w:tcPr>
          <w:p w:rsidR="0094150F" w:rsidRPr="00E24787" w:rsidRDefault="00310B04" w:rsidP="006E1DB4">
            <w:pPr>
              <w:rPr>
                <w:rFonts w:cstheme="minorHAnsi"/>
                <w:b/>
              </w:rPr>
            </w:pPr>
            <w:r w:rsidRPr="00E24787">
              <w:rPr>
                <w:rFonts w:cstheme="minorHAnsi"/>
                <w:b/>
              </w:rPr>
              <w:t>Older Adult Recovery</w:t>
            </w:r>
          </w:p>
          <w:p w:rsidR="00310B04" w:rsidRPr="00CE4AB5" w:rsidRDefault="00310B04" w:rsidP="00CE4AB5">
            <w:pPr>
              <w:pStyle w:val="ListParagraph"/>
              <w:numPr>
                <w:ilvl w:val="0"/>
                <w:numId w:val="13"/>
              </w:numPr>
              <w:ind w:left="194" w:hanging="194"/>
              <w:rPr>
                <w:rFonts w:cstheme="minorHAnsi"/>
                <w:sz w:val="20"/>
                <w:szCs w:val="20"/>
              </w:rPr>
            </w:pPr>
            <w:r w:rsidRPr="00CE4AB5">
              <w:rPr>
                <w:rFonts w:cstheme="minorHAnsi"/>
                <w:sz w:val="20"/>
                <w:szCs w:val="20"/>
              </w:rPr>
              <w:t>Older Adult population ages 60+ who have a serious and persistent mental illness and may have co-occurring substance abus</w:t>
            </w:r>
            <w:r w:rsidR="0014687A" w:rsidRPr="00CE4AB5">
              <w:rPr>
                <w:rFonts w:cstheme="minorHAnsi"/>
                <w:sz w:val="20"/>
                <w:szCs w:val="20"/>
              </w:rPr>
              <w:t>e issues</w:t>
            </w:r>
          </w:p>
          <w:p w:rsidR="00310B04" w:rsidRPr="00CE4AB5" w:rsidRDefault="00310B04" w:rsidP="00CE4AB5">
            <w:pPr>
              <w:pStyle w:val="ListParagraph"/>
              <w:numPr>
                <w:ilvl w:val="0"/>
                <w:numId w:val="13"/>
              </w:numPr>
              <w:ind w:left="194" w:hanging="194"/>
              <w:rPr>
                <w:rFonts w:cstheme="minorHAnsi"/>
                <w:sz w:val="20"/>
                <w:szCs w:val="20"/>
              </w:rPr>
            </w:pPr>
            <w:r w:rsidRPr="00CE4AB5">
              <w:rPr>
                <w:rFonts w:cstheme="minorHAnsi"/>
                <w:sz w:val="20"/>
                <w:szCs w:val="20"/>
              </w:rPr>
              <w:t>Impairment in their ability to function in the community is significant</w:t>
            </w:r>
          </w:p>
          <w:p w:rsidR="00586D8A" w:rsidRPr="00CE4AB5" w:rsidRDefault="00310B04" w:rsidP="00CE4AB5">
            <w:pPr>
              <w:pStyle w:val="ListParagraph"/>
              <w:numPr>
                <w:ilvl w:val="0"/>
                <w:numId w:val="13"/>
              </w:numPr>
              <w:ind w:left="194" w:hanging="194"/>
              <w:rPr>
                <w:rFonts w:cstheme="minorHAnsi"/>
              </w:rPr>
            </w:pPr>
            <w:r w:rsidRPr="00CE4AB5">
              <w:rPr>
                <w:rFonts w:cstheme="minorHAnsi"/>
                <w:sz w:val="20"/>
                <w:szCs w:val="20"/>
              </w:rPr>
              <w:t>Also have specific issues related to aging and are therefore difficult to serve in traditional outpatient clinics</w:t>
            </w:r>
          </w:p>
        </w:tc>
        <w:tc>
          <w:tcPr>
            <w:tcW w:w="5161" w:type="dxa"/>
          </w:tcPr>
          <w:p w:rsidR="00310B04" w:rsidRPr="0094150F" w:rsidRDefault="00310B04" w:rsidP="00E16530">
            <w:pPr>
              <w:pStyle w:val="ListParagraph"/>
              <w:numPr>
                <w:ilvl w:val="0"/>
                <w:numId w:val="3"/>
              </w:numPr>
              <w:ind w:left="131" w:hanging="131"/>
              <w:rPr>
                <w:rFonts w:cstheme="minorHAnsi"/>
                <w:sz w:val="20"/>
                <w:szCs w:val="20"/>
              </w:rPr>
            </w:pPr>
            <w:r w:rsidRPr="0094150F">
              <w:rPr>
                <w:rFonts w:cstheme="minorHAnsi"/>
                <w:sz w:val="20"/>
                <w:szCs w:val="20"/>
              </w:rPr>
              <w:t xml:space="preserve">Traditional and intensive Recovery-oriented mental health services </w:t>
            </w:r>
          </w:p>
          <w:p w:rsidR="00310B04" w:rsidRPr="0094150F" w:rsidRDefault="00310B04" w:rsidP="00E16530">
            <w:pPr>
              <w:pStyle w:val="ListParagraph"/>
              <w:numPr>
                <w:ilvl w:val="0"/>
                <w:numId w:val="3"/>
              </w:numPr>
              <w:ind w:left="131" w:hanging="131"/>
              <w:rPr>
                <w:rFonts w:cstheme="minorHAnsi"/>
                <w:sz w:val="20"/>
                <w:szCs w:val="20"/>
              </w:rPr>
            </w:pPr>
            <w:r w:rsidRPr="0094150F">
              <w:rPr>
                <w:rFonts w:cstheme="minorHAnsi"/>
                <w:sz w:val="20"/>
                <w:szCs w:val="20"/>
              </w:rPr>
              <w:t xml:space="preserve">Mostly field-based services </w:t>
            </w:r>
          </w:p>
          <w:p w:rsidR="007639E6" w:rsidRPr="0094150F" w:rsidRDefault="00310B04" w:rsidP="00E16530">
            <w:pPr>
              <w:pStyle w:val="ListParagraph"/>
              <w:numPr>
                <w:ilvl w:val="0"/>
                <w:numId w:val="3"/>
              </w:numPr>
              <w:ind w:left="131" w:hanging="131"/>
              <w:rPr>
                <w:rFonts w:cstheme="minorHAnsi"/>
                <w:sz w:val="20"/>
                <w:szCs w:val="20"/>
              </w:rPr>
            </w:pPr>
            <w:r w:rsidRPr="0094150F">
              <w:rPr>
                <w:rFonts w:cstheme="minorHAnsi"/>
                <w:sz w:val="20"/>
                <w:szCs w:val="20"/>
              </w:rPr>
              <w:t xml:space="preserve">Mental health treatment, case management and medication support.  </w:t>
            </w:r>
          </w:p>
          <w:p w:rsidR="00310B04" w:rsidRPr="0094150F" w:rsidRDefault="00310B04" w:rsidP="00E16530">
            <w:pPr>
              <w:pStyle w:val="ListParagraph"/>
              <w:numPr>
                <w:ilvl w:val="0"/>
                <w:numId w:val="3"/>
              </w:numPr>
              <w:ind w:left="131" w:hanging="131"/>
              <w:rPr>
                <w:rFonts w:cstheme="minorHAnsi"/>
                <w:sz w:val="20"/>
                <w:szCs w:val="20"/>
              </w:rPr>
            </w:pPr>
            <w:r w:rsidRPr="0094150F">
              <w:rPr>
                <w:rFonts w:cstheme="minorHAnsi"/>
                <w:sz w:val="20"/>
                <w:szCs w:val="20"/>
              </w:rPr>
              <w:t>Community linkage and knowledge of resources for the older adult population</w:t>
            </w:r>
          </w:p>
          <w:p w:rsidR="00310B04" w:rsidRPr="0094150F" w:rsidRDefault="00310B04" w:rsidP="00E16530">
            <w:pPr>
              <w:pStyle w:val="ListParagraph"/>
              <w:numPr>
                <w:ilvl w:val="0"/>
                <w:numId w:val="3"/>
              </w:numPr>
              <w:ind w:left="131" w:hanging="131"/>
              <w:rPr>
                <w:rFonts w:cstheme="minorHAnsi"/>
                <w:sz w:val="20"/>
                <w:szCs w:val="20"/>
              </w:rPr>
            </w:pPr>
            <w:r w:rsidRPr="0094150F">
              <w:rPr>
                <w:rFonts w:cstheme="minorHAnsi"/>
                <w:sz w:val="20"/>
                <w:szCs w:val="20"/>
              </w:rPr>
              <w:t>Community education and advocacy for services for older adults</w:t>
            </w:r>
          </w:p>
          <w:p w:rsidR="00310B04" w:rsidRPr="0034355C" w:rsidRDefault="00310B04" w:rsidP="00E16530">
            <w:pPr>
              <w:pStyle w:val="ListParagraph"/>
              <w:numPr>
                <w:ilvl w:val="0"/>
                <w:numId w:val="3"/>
              </w:numPr>
              <w:ind w:left="131" w:hanging="131"/>
              <w:rPr>
                <w:rFonts w:cstheme="minorHAnsi"/>
                <w:sz w:val="20"/>
                <w:szCs w:val="20"/>
              </w:rPr>
            </w:pPr>
            <w:r w:rsidRPr="0034355C">
              <w:rPr>
                <w:rFonts w:cstheme="minorHAnsi"/>
                <w:sz w:val="20"/>
                <w:szCs w:val="20"/>
              </w:rPr>
              <w:t>Emphasis on integration between physical and mental health care</w:t>
            </w:r>
          </w:p>
        </w:tc>
        <w:tc>
          <w:tcPr>
            <w:tcW w:w="3060" w:type="dxa"/>
          </w:tcPr>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 xml:space="preserve">The Older Adult recovery clinic is an open access </w:t>
            </w:r>
            <w:proofErr w:type="gramStart"/>
            <w:r w:rsidRPr="0094150F">
              <w:rPr>
                <w:rFonts w:cstheme="minorHAnsi"/>
                <w:sz w:val="20"/>
                <w:szCs w:val="20"/>
              </w:rPr>
              <w:t>point,</w:t>
            </w:r>
            <w:proofErr w:type="gramEnd"/>
            <w:r w:rsidRPr="0094150F">
              <w:rPr>
                <w:rFonts w:cstheme="minorHAnsi"/>
                <w:sz w:val="20"/>
                <w:szCs w:val="20"/>
              </w:rPr>
              <w:t xml:space="preserve"> referrals come from hospitals, jails, community, family members, outpatient clinics, walk-in/self-referral, etc. </w:t>
            </w:r>
          </w:p>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Individuals can access services by coming in for an assessment with intake counselors</w:t>
            </w:r>
          </w:p>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Assessment for services is available Monday through Friday via appointment or walk-in.</w:t>
            </w:r>
          </w:p>
          <w:p w:rsidR="007639E6" w:rsidRPr="0034355C" w:rsidRDefault="004C6DCD" w:rsidP="00E16530">
            <w:pPr>
              <w:pStyle w:val="ListParagraph"/>
              <w:numPr>
                <w:ilvl w:val="0"/>
                <w:numId w:val="1"/>
              </w:numPr>
              <w:spacing w:after="200" w:line="240" w:lineRule="auto"/>
              <w:ind w:left="221" w:hanging="180"/>
              <w:rPr>
                <w:rFonts w:cstheme="minorHAnsi"/>
                <w:sz w:val="20"/>
                <w:szCs w:val="20"/>
              </w:rPr>
            </w:pPr>
            <w:r w:rsidRPr="0034355C">
              <w:rPr>
                <w:rFonts w:cstheme="minorHAnsi"/>
                <w:sz w:val="20"/>
                <w:szCs w:val="20"/>
              </w:rPr>
              <w:t>Intake counselors will assist with referrals and appropriate linkage if OAR is not the appropriate provider</w:t>
            </w:r>
          </w:p>
        </w:tc>
        <w:tc>
          <w:tcPr>
            <w:tcW w:w="3870" w:type="dxa"/>
          </w:tcPr>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Provide Mental Health Services to all eligible older adults 60+ in OC who cannot be served in more traditional settings</w:t>
            </w:r>
          </w:p>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 xml:space="preserve">Help improve level of functioning in the community, quality of life, move forward in recovery from behavioral health issues, and decrease stigma related </w:t>
            </w:r>
            <w:r w:rsidR="0094150F">
              <w:rPr>
                <w:rFonts w:cstheme="minorHAnsi"/>
                <w:sz w:val="20"/>
                <w:szCs w:val="20"/>
              </w:rPr>
              <w:t>to Mental Illness</w:t>
            </w:r>
          </w:p>
          <w:p w:rsidR="004C6DCD" w:rsidRPr="0094150F" w:rsidRDefault="004C6DCD" w:rsidP="00E16530">
            <w:pPr>
              <w:pStyle w:val="ListParagraph"/>
              <w:numPr>
                <w:ilvl w:val="0"/>
                <w:numId w:val="1"/>
              </w:numPr>
              <w:spacing w:after="200" w:line="240" w:lineRule="auto"/>
              <w:ind w:left="221" w:hanging="180"/>
              <w:rPr>
                <w:rFonts w:cstheme="minorHAnsi"/>
                <w:sz w:val="20"/>
                <w:szCs w:val="20"/>
              </w:rPr>
            </w:pPr>
            <w:r w:rsidRPr="0094150F">
              <w:rPr>
                <w:rFonts w:cstheme="minorHAnsi"/>
                <w:sz w:val="20"/>
                <w:szCs w:val="20"/>
              </w:rPr>
              <w:t xml:space="preserve">Provide integrated care with Mental Health, Substance Abuse, and primary </w:t>
            </w:r>
            <w:r w:rsidR="0094150F">
              <w:rPr>
                <w:rFonts w:cstheme="minorHAnsi"/>
                <w:sz w:val="20"/>
                <w:szCs w:val="20"/>
              </w:rPr>
              <w:t>care treatment</w:t>
            </w:r>
          </w:p>
          <w:p w:rsidR="00E26E5F" w:rsidRPr="00F36246" w:rsidRDefault="004C6DCD" w:rsidP="00E16530">
            <w:pPr>
              <w:pStyle w:val="ListParagraph"/>
              <w:numPr>
                <w:ilvl w:val="0"/>
                <w:numId w:val="1"/>
              </w:numPr>
              <w:spacing w:line="240" w:lineRule="auto"/>
              <w:ind w:left="221" w:hanging="180"/>
              <w:rPr>
                <w:rFonts w:cstheme="minorHAnsi"/>
                <w:sz w:val="20"/>
                <w:szCs w:val="20"/>
              </w:rPr>
            </w:pPr>
            <w:r w:rsidRPr="0094150F">
              <w:rPr>
                <w:rFonts w:cstheme="minorHAnsi"/>
                <w:sz w:val="20"/>
                <w:szCs w:val="20"/>
              </w:rPr>
              <w:t>Decrease hospitalization and other emergency services related to behavioral health disorders and issues related to aging</w:t>
            </w:r>
          </w:p>
        </w:tc>
      </w:tr>
      <w:tr w:rsidR="00866C7D" w:rsidRPr="00AF0DD5" w:rsidTr="00CE4AB5">
        <w:trPr>
          <w:cantSplit/>
          <w:trHeight w:val="467"/>
          <w:jc w:val="center"/>
        </w:trPr>
        <w:tc>
          <w:tcPr>
            <w:tcW w:w="3092" w:type="dxa"/>
          </w:tcPr>
          <w:p w:rsidR="00866C7D" w:rsidRPr="00E24787" w:rsidRDefault="00866C7D" w:rsidP="00866C7D">
            <w:pPr>
              <w:rPr>
                <w:rFonts w:cstheme="minorHAnsi"/>
                <w:b/>
              </w:rPr>
            </w:pPr>
            <w:r>
              <w:rPr>
                <w:rFonts w:cstheme="minorHAnsi"/>
                <w:b/>
              </w:rPr>
              <w:t>PACT Teams</w:t>
            </w:r>
          </w:p>
          <w:p w:rsidR="00866C7D" w:rsidRPr="0094150F" w:rsidRDefault="00866C7D" w:rsidP="00866C7D">
            <w:pPr>
              <w:pStyle w:val="ListParagraph"/>
              <w:numPr>
                <w:ilvl w:val="0"/>
                <w:numId w:val="4"/>
              </w:numPr>
              <w:ind w:left="221" w:hanging="180"/>
              <w:rPr>
                <w:rFonts w:cstheme="minorHAnsi"/>
                <w:sz w:val="20"/>
                <w:szCs w:val="20"/>
              </w:rPr>
            </w:pPr>
            <w:r w:rsidRPr="0094150F">
              <w:rPr>
                <w:rFonts w:cstheme="minorHAnsi"/>
                <w:sz w:val="20"/>
                <w:szCs w:val="20"/>
              </w:rPr>
              <w:t>Adults, ages 18 and up, who have a serious and persistent mental illness and may have co-occurring substance abuse issues</w:t>
            </w:r>
          </w:p>
          <w:p w:rsidR="00866C7D" w:rsidRPr="00CE4AB5" w:rsidRDefault="00866C7D" w:rsidP="00CE4AB5">
            <w:pPr>
              <w:pStyle w:val="ListParagraph"/>
              <w:numPr>
                <w:ilvl w:val="0"/>
                <w:numId w:val="4"/>
              </w:numPr>
              <w:ind w:left="194" w:hanging="194"/>
              <w:rPr>
                <w:rFonts w:cstheme="minorHAnsi"/>
                <w:b/>
              </w:rPr>
            </w:pPr>
            <w:r w:rsidRPr="00CE4AB5">
              <w:rPr>
                <w:rFonts w:cstheme="minorHAnsi"/>
                <w:sz w:val="20"/>
                <w:szCs w:val="20"/>
              </w:rPr>
              <w:t>Impairment in their ability to function in the community is significant and they have not been able to achieve stability in treatment at a traditional outpatient mental health clinic</w:t>
            </w:r>
          </w:p>
        </w:tc>
        <w:tc>
          <w:tcPr>
            <w:tcW w:w="5161" w:type="dxa"/>
          </w:tcPr>
          <w:p w:rsidR="00866C7D" w:rsidRPr="0094150F" w:rsidRDefault="00866C7D" w:rsidP="00FE1D6D">
            <w:pPr>
              <w:pStyle w:val="ListParagraph"/>
              <w:numPr>
                <w:ilvl w:val="0"/>
                <w:numId w:val="3"/>
              </w:numPr>
              <w:spacing w:before="120" w:line="240" w:lineRule="auto"/>
              <w:ind w:right="360"/>
              <w:rPr>
                <w:rFonts w:cstheme="minorHAnsi"/>
                <w:sz w:val="20"/>
                <w:szCs w:val="20"/>
              </w:rPr>
            </w:pPr>
            <w:r w:rsidRPr="0094150F">
              <w:rPr>
                <w:rFonts w:cstheme="minorHAnsi"/>
                <w:sz w:val="20"/>
                <w:szCs w:val="20"/>
              </w:rPr>
              <w:t xml:space="preserve">Services provided in seven (7) locations (Anaheim, Fullerton, Santa Ana, Santa Ana Older Adults, Westminster, Costa Mesa and </w:t>
            </w:r>
            <w:proofErr w:type="spellStart"/>
            <w:r w:rsidRPr="0094150F">
              <w:rPr>
                <w:rFonts w:cstheme="minorHAnsi"/>
                <w:sz w:val="20"/>
                <w:szCs w:val="20"/>
              </w:rPr>
              <w:t>Aliso</w:t>
            </w:r>
            <w:proofErr w:type="spellEnd"/>
            <w:r w:rsidRPr="0094150F">
              <w:rPr>
                <w:rFonts w:cstheme="minorHAnsi"/>
                <w:sz w:val="20"/>
                <w:szCs w:val="20"/>
              </w:rPr>
              <w:t xml:space="preserve"> Viejo).</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Three specialized PACT teams working with, transitional age youth (TAY), older adults (OA), and pacific islander and Asian population (PAU)</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Highest level of Adult Mental Health outpatient clinic care</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Field-based Intensive Recovery oriented services</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Mental health treatment, case management and medication support</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Maximum caseload of 20 consumers per clinician</w:t>
            </w:r>
          </w:p>
          <w:p w:rsidR="00866C7D" w:rsidRPr="0094150F" w:rsidRDefault="00866C7D" w:rsidP="00866C7D">
            <w:pPr>
              <w:pStyle w:val="ListParagraph"/>
              <w:numPr>
                <w:ilvl w:val="0"/>
                <w:numId w:val="3"/>
              </w:numPr>
              <w:spacing w:line="240" w:lineRule="auto"/>
              <w:ind w:right="360"/>
              <w:rPr>
                <w:rFonts w:cstheme="minorHAnsi"/>
                <w:sz w:val="20"/>
                <w:szCs w:val="20"/>
              </w:rPr>
            </w:pPr>
            <w:r w:rsidRPr="0094150F">
              <w:rPr>
                <w:rFonts w:cstheme="minorHAnsi"/>
                <w:sz w:val="20"/>
                <w:szCs w:val="20"/>
              </w:rPr>
              <w:t>Based on the national ACT model of treatment</w:t>
            </w:r>
          </w:p>
          <w:p w:rsidR="00866C7D" w:rsidRPr="0094150F" w:rsidRDefault="00866C7D" w:rsidP="00866C7D">
            <w:pPr>
              <w:pStyle w:val="ListParagraph"/>
              <w:numPr>
                <w:ilvl w:val="0"/>
                <w:numId w:val="3"/>
              </w:numPr>
              <w:rPr>
                <w:rFonts w:cstheme="minorHAnsi"/>
                <w:sz w:val="20"/>
                <w:szCs w:val="20"/>
              </w:rPr>
            </w:pPr>
            <w:r w:rsidRPr="0094150F">
              <w:rPr>
                <w:rFonts w:cstheme="minorHAnsi"/>
                <w:sz w:val="20"/>
                <w:szCs w:val="20"/>
              </w:rPr>
              <w:t>Provides services based on a “whatever it takes” approach to helping individuals move forward in their recovery</w:t>
            </w:r>
          </w:p>
        </w:tc>
        <w:tc>
          <w:tcPr>
            <w:tcW w:w="3060" w:type="dxa"/>
          </w:tcPr>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 xml:space="preserve">Referrals come from Traditional Outpatient Clinics </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Individuals are assessed by the clinic intake counselor and referred for PACT level of treatment if they qualify for services</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For admission, they must have a history of 2 or more hospitalizations and/or incarcerations due to their mental illness within the last 12 months leading up to referral</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For TAY, ages 18-25 and can substitute out of state placement for hospitalization criteria</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For OA, ages 60+ and can substitute multiple 911 calls and ER visits for hospitalization</w:t>
            </w:r>
          </w:p>
          <w:p w:rsidR="00866C7D" w:rsidRPr="003D1EEF" w:rsidRDefault="00866C7D" w:rsidP="003D1EEF">
            <w:pPr>
              <w:spacing w:line="240" w:lineRule="auto"/>
              <w:rPr>
                <w:rFonts w:cstheme="minorHAnsi"/>
                <w:sz w:val="20"/>
                <w:szCs w:val="20"/>
              </w:rPr>
            </w:pPr>
          </w:p>
        </w:tc>
        <w:tc>
          <w:tcPr>
            <w:tcW w:w="3870" w:type="dxa"/>
          </w:tcPr>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Reduction in hospitalization</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Reduction in incarceration</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Reduction in homelessness</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Increase employment and/or education</w:t>
            </w:r>
          </w:p>
          <w:p w:rsidR="00866C7D" w:rsidRPr="0094150F" w:rsidRDefault="00866C7D" w:rsidP="00866C7D">
            <w:pPr>
              <w:pStyle w:val="ListParagraph"/>
              <w:numPr>
                <w:ilvl w:val="0"/>
                <w:numId w:val="3"/>
              </w:numPr>
              <w:spacing w:line="240" w:lineRule="auto"/>
              <w:rPr>
                <w:rFonts w:cstheme="minorHAnsi"/>
                <w:sz w:val="20"/>
                <w:szCs w:val="20"/>
              </w:rPr>
            </w:pPr>
            <w:r w:rsidRPr="0094150F">
              <w:rPr>
                <w:rFonts w:cstheme="minorHAnsi"/>
                <w:sz w:val="20"/>
                <w:szCs w:val="20"/>
              </w:rPr>
              <w:t>Integrated care with Mental Health, Substance Abuse, and primary care treatment</w:t>
            </w:r>
          </w:p>
          <w:p w:rsidR="00866C7D" w:rsidRPr="00CE4AB5" w:rsidRDefault="00866C7D" w:rsidP="00CE4AB5">
            <w:pPr>
              <w:pStyle w:val="ListParagraph"/>
              <w:numPr>
                <w:ilvl w:val="0"/>
                <w:numId w:val="3"/>
              </w:numPr>
              <w:spacing w:line="240" w:lineRule="auto"/>
              <w:rPr>
                <w:rFonts w:cstheme="minorHAnsi"/>
                <w:sz w:val="20"/>
                <w:szCs w:val="20"/>
              </w:rPr>
            </w:pPr>
            <w:r w:rsidRPr="0094150F">
              <w:rPr>
                <w:rFonts w:cstheme="minorHAnsi"/>
                <w:sz w:val="20"/>
                <w:szCs w:val="20"/>
              </w:rPr>
              <w:t>Help improve level of functioning in the community, quality of life, move forward in recovery from behavioral health issues, and decrease stigma related to Mental Illness</w:t>
            </w:r>
          </w:p>
        </w:tc>
      </w:tr>
    </w:tbl>
    <w:p w:rsidR="00941DD9" w:rsidRDefault="00941DD9">
      <w:r>
        <w:br w:type="page"/>
      </w:r>
    </w:p>
    <w:tbl>
      <w:tblPr>
        <w:tblStyle w:val="TableGrid"/>
        <w:tblW w:w="15183" w:type="dxa"/>
        <w:jc w:val="center"/>
        <w:tblLayout w:type="fixed"/>
        <w:tblLook w:val="04A0" w:firstRow="1" w:lastRow="0" w:firstColumn="1" w:lastColumn="0" w:noHBand="0" w:noVBand="1"/>
      </w:tblPr>
      <w:tblGrid>
        <w:gridCol w:w="3092"/>
        <w:gridCol w:w="5161"/>
        <w:gridCol w:w="3060"/>
        <w:gridCol w:w="3870"/>
      </w:tblGrid>
      <w:tr w:rsidR="00134B8F" w:rsidRPr="00586D8A" w:rsidTr="003B2DFA">
        <w:trPr>
          <w:cantSplit/>
          <w:trHeight w:val="947"/>
          <w:tblHeader/>
          <w:jc w:val="center"/>
        </w:trPr>
        <w:tc>
          <w:tcPr>
            <w:tcW w:w="3092" w:type="dxa"/>
            <w:shd w:val="clear" w:color="auto" w:fill="D9D9D9" w:themeFill="background1" w:themeFillShade="D9"/>
            <w:vAlign w:val="center"/>
          </w:tcPr>
          <w:p w:rsidR="00134B8F" w:rsidRPr="00586D8A" w:rsidRDefault="004F7E3A" w:rsidP="00586D8A">
            <w:pPr>
              <w:jc w:val="center"/>
              <w:rPr>
                <w:b/>
              </w:rPr>
            </w:pPr>
            <w:r>
              <w:br w:type="page"/>
            </w:r>
            <w:r w:rsidR="00134B8F">
              <w:rPr>
                <w:rFonts w:ascii="Times New Roman" w:hAnsi="Times New Roman"/>
                <w:b/>
                <w:sz w:val="20"/>
                <w:szCs w:val="20"/>
              </w:rPr>
              <w:br w:type="page"/>
            </w:r>
            <w:r w:rsidR="00134B8F" w:rsidRPr="00586D8A">
              <w:rPr>
                <w:b/>
              </w:rPr>
              <w:t>Program/</w:t>
            </w:r>
          </w:p>
          <w:p w:rsidR="00134B8F" w:rsidRPr="00586D8A" w:rsidRDefault="00134B8F" w:rsidP="00586D8A">
            <w:pPr>
              <w:jc w:val="center"/>
              <w:rPr>
                <w:b/>
              </w:rPr>
            </w:pPr>
            <w:r w:rsidRPr="00586D8A">
              <w:rPr>
                <w:b/>
              </w:rPr>
              <w:t>Target Population</w:t>
            </w:r>
          </w:p>
        </w:tc>
        <w:tc>
          <w:tcPr>
            <w:tcW w:w="5161" w:type="dxa"/>
            <w:shd w:val="clear" w:color="auto" w:fill="D9D9D9" w:themeFill="background1" w:themeFillShade="D9"/>
            <w:vAlign w:val="center"/>
          </w:tcPr>
          <w:p w:rsidR="00134B8F" w:rsidRPr="00586D8A" w:rsidRDefault="00134B8F" w:rsidP="00586D8A">
            <w:pPr>
              <w:jc w:val="center"/>
              <w:rPr>
                <w:b/>
              </w:rPr>
            </w:pPr>
            <w:r w:rsidRPr="00586D8A">
              <w:rPr>
                <w:b/>
              </w:rPr>
              <w:t>Program Description</w:t>
            </w:r>
          </w:p>
        </w:tc>
        <w:tc>
          <w:tcPr>
            <w:tcW w:w="3060" w:type="dxa"/>
            <w:shd w:val="clear" w:color="auto" w:fill="D9D9D9" w:themeFill="background1" w:themeFillShade="D9"/>
            <w:vAlign w:val="center"/>
          </w:tcPr>
          <w:p w:rsidR="00134B8F" w:rsidRPr="00586D8A" w:rsidRDefault="00134B8F" w:rsidP="00586D8A">
            <w:pPr>
              <w:jc w:val="center"/>
              <w:rPr>
                <w:b/>
              </w:rPr>
            </w:pPr>
            <w:r w:rsidRPr="00586D8A">
              <w:rPr>
                <w:b/>
              </w:rPr>
              <w:t>Access/Referrals</w:t>
            </w:r>
          </w:p>
        </w:tc>
        <w:tc>
          <w:tcPr>
            <w:tcW w:w="3870" w:type="dxa"/>
            <w:shd w:val="clear" w:color="auto" w:fill="D9D9D9" w:themeFill="background1" w:themeFillShade="D9"/>
            <w:vAlign w:val="center"/>
          </w:tcPr>
          <w:p w:rsidR="00134B8F" w:rsidRPr="00586D8A" w:rsidRDefault="00134B8F" w:rsidP="00586D8A">
            <w:pPr>
              <w:jc w:val="center"/>
              <w:rPr>
                <w:b/>
              </w:rPr>
            </w:pPr>
            <w:r w:rsidRPr="00586D8A">
              <w:rPr>
                <w:b/>
              </w:rPr>
              <w:t>Goals</w:t>
            </w:r>
          </w:p>
        </w:tc>
      </w:tr>
      <w:tr w:rsidR="00134B8F" w:rsidRPr="00AF0DD5" w:rsidTr="004F7E3A">
        <w:trPr>
          <w:trHeight w:val="503"/>
          <w:jc w:val="center"/>
        </w:trPr>
        <w:tc>
          <w:tcPr>
            <w:tcW w:w="3092" w:type="dxa"/>
          </w:tcPr>
          <w:p w:rsidR="0094150F" w:rsidRPr="0094150F" w:rsidRDefault="00134B8F" w:rsidP="00A40406">
            <w:pPr>
              <w:rPr>
                <w:rFonts w:cstheme="minorHAnsi"/>
                <w:b/>
              </w:rPr>
            </w:pPr>
            <w:r w:rsidRPr="0094150F">
              <w:rPr>
                <w:rFonts w:cstheme="minorHAnsi"/>
                <w:b/>
              </w:rPr>
              <w:t>Recovery Center Services</w:t>
            </w:r>
          </w:p>
          <w:p w:rsidR="00586D8A" w:rsidRPr="00586D8A" w:rsidRDefault="00134B8F" w:rsidP="00E16530">
            <w:pPr>
              <w:pStyle w:val="ListParagraph"/>
              <w:numPr>
                <w:ilvl w:val="0"/>
                <w:numId w:val="9"/>
              </w:numPr>
              <w:ind w:left="194" w:hanging="180"/>
              <w:rPr>
                <w:rFonts w:cstheme="minorHAnsi"/>
                <w:sz w:val="20"/>
                <w:szCs w:val="20"/>
              </w:rPr>
            </w:pPr>
            <w:r w:rsidRPr="00586D8A">
              <w:rPr>
                <w:rFonts w:cstheme="minorHAnsi"/>
                <w:sz w:val="20"/>
                <w:szCs w:val="20"/>
              </w:rPr>
              <w:t>Target Population:  Recovery Center consumers are adults, ages 18 and older who are experiencing a mental illness, may have a co-occurring substance use or medical disorder, and require less intensive services than other Adult and Older Adult programs.</w:t>
            </w:r>
          </w:p>
          <w:p w:rsidR="00134B8F" w:rsidRPr="004F7E3A" w:rsidRDefault="00134B8F" w:rsidP="00A40406">
            <w:pPr>
              <w:pStyle w:val="ListParagraph"/>
              <w:numPr>
                <w:ilvl w:val="0"/>
                <w:numId w:val="8"/>
              </w:numPr>
              <w:ind w:left="194" w:hanging="180"/>
              <w:rPr>
                <w:rFonts w:cstheme="minorHAnsi"/>
                <w:sz w:val="20"/>
                <w:szCs w:val="20"/>
              </w:rPr>
            </w:pPr>
            <w:r w:rsidRPr="00586D8A">
              <w:rPr>
                <w:rFonts w:cstheme="minorHAnsi"/>
                <w:sz w:val="20"/>
                <w:szCs w:val="20"/>
              </w:rPr>
              <w:t xml:space="preserve">They are no longer in acute crisis, remain engaged in services, and may still be experiencing moderate to intermittent disruption in their lives. </w:t>
            </w:r>
          </w:p>
        </w:tc>
        <w:tc>
          <w:tcPr>
            <w:tcW w:w="5161" w:type="dxa"/>
          </w:tcPr>
          <w:p w:rsidR="00CE4AB5" w:rsidRPr="00CE4AB5" w:rsidRDefault="00134B8F" w:rsidP="00CE4AB5">
            <w:pPr>
              <w:pStyle w:val="ListParagraph"/>
              <w:numPr>
                <w:ilvl w:val="0"/>
                <w:numId w:val="14"/>
              </w:numPr>
              <w:tabs>
                <w:tab w:val="num" w:pos="720"/>
                <w:tab w:val="num" w:pos="1440"/>
                <w:tab w:val="num" w:pos="2160"/>
              </w:tabs>
              <w:ind w:left="162" w:hanging="162"/>
              <w:rPr>
                <w:rFonts w:cstheme="minorHAnsi"/>
                <w:sz w:val="20"/>
                <w:szCs w:val="20"/>
              </w:rPr>
            </w:pPr>
            <w:r w:rsidRPr="00CE4AB5">
              <w:rPr>
                <w:rFonts w:cstheme="minorHAnsi"/>
                <w:sz w:val="20"/>
                <w:szCs w:val="20"/>
              </w:rPr>
              <w:t>The Recovery Centers provide a forum that supports a person’s continuing efforts towards recovery in a staff and peer run outpatient environment with an ultimate go</w:t>
            </w:r>
            <w:r w:rsidR="00CE4AB5" w:rsidRPr="00CE4AB5">
              <w:rPr>
                <w:rFonts w:cstheme="minorHAnsi"/>
                <w:sz w:val="20"/>
                <w:szCs w:val="20"/>
              </w:rPr>
              <w:t>al of community reintegration.</w:t>
            </w:r>
          </w:p>
          <w:p w:rsidR="00CE4AB5" w:rsidRPr="00CE4AB5" w:rsidRDefault="00134B8F" w:rsidP="00CE4AB5">
            <w:pPr>
              <w:pStyle w:val="ListParagraph"/>
              <w:numPr>
                <w:ilvl w:val="0"/>
                <w:numId w:val="14"/>
              </w:numPr>
              <w:tabs>
                <w:tab w:val="num" w:pos="720"/>
                <w:tab w:val="num" w:pos="1440"/>
                <w:tab w:val="num" w:pos="2160"/>
              </w:tabs>
              <w:ind w:left="162" w:hanging="162"/>
              <w:rPr>
                <w:rFonts w:cstheme="minorHAnsi"/>
                <w:sz w:val="20"/>
                <w:szCs w:val="20"/>
              </w:rPr>
            </w:pPr>
            <w:r w:rsidRPr="00CE4AB5">
              <w:rPr>
                <w:rFonts w:cstheme="minorHAnsi"/>
                <w:sz w:val="20"/>
                <w:szCs w:val="20"/>
              </w:rPr>
              <w:t>The program is designed to serve individuals having been treated in another more intensive outpatient program and who are ready to purs</w:t>
            </w:r>
            <w:r w:rsidR="00CE4AB5" w:rsidRPr="00CE4AB5">
              <w:rPr>
                <w:rFonts w:cstheme="minorHAnsi"/>
                <w:sz w:val="20"/>
                <w:szCs w:val="20"/>
              </w:rPr>
              <w:t>ue the next steps in recovery.</w:t>
            </w:r>
          </w:p>
          <w:p w:rsidR="00CE4AB5" w:rsidRPr="00CE4AB5" w:rsidRDefault="00134B8F" w:rsidP="00CE4AB5">
            <w:pPr>
              <w:pStyle w:val="ListParagraph"/>
              <w:numPr>
                <w:ilvl w:val="0"/>
                <w:numId w:val="14"/>
              </w:numPr>
              <w:tabs>
                <w:tab w:val="num" w:pos="720"/>
                <w:tab w:val="num" w:pos="1440"/>
                <w:tab w:val="num" w:pos="2160"/>
              </w:tabs>
              <w:ind w:left="162" w:hanging="162"/>
              <w:rPr>
                <w:rFonts w:cstheme="minorHAnsi"/>
                <w:sz w:val="20"/>
                <w:szCs w:val="20"/>
              </w:rPr>
            </w:pPr>
            <w:r w:rsidRPr="00CE4AB5">
              <w:rPr>
                <w:rFonts w:cstheme="minorHAnsi"/>
                <w:sz w:val="20"/>
                <w:szCs w:val="20"/>
              </w:rPr>
              <w:t>Workshops are offered to assist with skills building to help prepare clients for transitioning</w:t>
            </w:r>
            <w:r w:rsidR="00CE4AB5" w:rsidRPr="00CE4AB5">
              <w:rPr>
                <w:rFonts w:cstheme="minorHAnsi"/>
                <w:sz w:val="20"/>
                <w:szCs w:val="20"/>
              </w:rPr>
              <w:t xml:space="preserve"> to independent community care.</w:t>
            </w:r>
          </w:p>
          <w:p w:rsidR="00CE4AB5" w:rsidRPr="00CE4AB5" w:rsidRDefault="00134B8F" w:rsidP="00CE4AB5">
            <w:pPr>
              <w:pStyle w:val="ListParagraph"/>
              <w:numPr>
                <w:ilvl w:val="0"/>
                <w:numId w:val="14"/>
              </w:numPr>
              <w:tabs>
                <w:tab w:val="num" w:pos="720"/>
                <w:tab w:val="num" w:pos="1440"/>
                <w:tab w:val="num" w:pos="2160"/>
              </w:tabs>
              <w:ind w:left="162" w:hanging="162"/>
              <w:rPr>
                <w:rFonts w:cstheme="minorHAnsi"/>
                <w:sz w:val="20"/>
                <w:szCs w:val="20"/>
              </w:rPr>
            </w:pPr>
            <w:r w:rsidRPr="00CE4AB5">
              <w:rPr>
                <w:rFonts w:cstheme="minorHAnsi"/>
                <w:sz w:val="20"/>
                <w:szCs w:val="20"/>
              </w:rPr>
              <w:t xml:space="preserve">Staff and peer members provide supportive mental health services designed to be less intensive services than other </w:t>
            </w:r>
            <w:r w:rsidR="00CE4AB5" w:rsidRPr="00CE4AB5">
              <w:rPr>
                <w:rFonts w:cstheme="minorHAnsi"/>
                <w:sz w:val="20"/>
                <w:szCs w:val="20"/>
              </w:rPr>
              <w:t>Adult and Older Adult programs.</w:t>
            </w:r>
          </w:p>
          <w:p w:rsidR="00134B8F" w:rsidRPr="00CE4AB5" w:rsidRDefault="00134B8F" w:rsidP="00CE4AB5">
            <w:pPr>
              <w:pStyle w:val="ListParagraph"/>
              <w:numPr>
                <w:ilvl w:val="0"/>
                <w:numId w:val="14"/>
              </w:numPr>
              <w:tabs>
                <w:tab w:val="num" w:pos="720"/>
                <w:tab w:val="num" w:pos="1440"/>
                <w:tab w:val="num" w:pos="2160"/>
              </w:tabs>
              <w:ind w:left="162" w:hanging="162"/>
              <w:rPr>
                <w:rFonts w:cstheme="minorHAnsi"/>
              </w:rPr>
            </w:pPr>
            <w:r w:rsidRPr="00CE4AB5">
              <w:rPr>
                <w:rFonts w:cstheme="minorHAnsi"/>
                <w:sz w:val="20"/>
                <w:szCs w:val="20"/>
              </w:rPr>
              <w:t>Services include, and are not limited to, peer and staff run workshops and group activities; cultural and linguistic services - specialty services are available to serve the Hispanic and the Pacific Asian populations; medication services; counseling support; case management services and crisis intervention; assistance with linking to ongoing community care.</w:t>
            </w:r>
          </w:p>
        </w:tc>
        <w:tc>
          <w:tcPr>
            <w:tcW w:w="3060" w:type="dxa"/>
          </w:tcPr>
          <w:p w:rsidR="00CE4AB5" w:rsidRDefault="00134B8F" w:rsidP="00CE4AB5">
            <w:pPr>
              <w:pStyle w:val="ListParagraph"/>
              <w:numPr>
                <w:ilvl w:val="0"/>
                <w:numId w:val="14"/>
              </w:numPr>
              <w:ind w:left="221" w:hanging="221"/>
              <w:rPr>
                <w:rFonts w:cstheme="minorHAnsi"/>
                <w:sz w:val="20"/>
                <w:szCs w:val="20"/>
              </w:rPr>
            </w:pPr>
            <w:r w:rsidRPr="00CE4AB5">
              <w:rPr>
                <w:rFonts w:cstheme="minorHAnsi"/>
                <w:sz w:val="20"/>
                <w:szCs w:val="20"/>
              </w:rPr>
              <w:t>Consumers are referred from other county Adult and Older Adult outpatient programs.</w:t>
            </w:r>
          </w:p>
          <w:p w:rsidR="00134B8F" w:rsidRPr="00CE4AB5" w:rsidRDefault="00134B8F" w:rsidP="00CE4AB5">
            <w:pPr>
              <w:pStyle w:val="ListParagraph"/>
              <w:numPr>
                <w:ilvl w:val="0"/>
                <w:numId w:val="14"/>
              </w:numPr>
              <w:ind w:left="221" w:hanging="221"/>
              <w:rPr>
                <w:rFonts w:cstheme="minorHAnsi"/>
                <w:sz w:val="20"/>
                <w:szCs w:val="20"/>
              </w:rPr>
            </w:pPr>
            <w:r w:rsidRPr="00CE4AB5">
              <w:rPr>
                <w:rFonts w:cstheme="minorHAnsi"/>
                <w:sz w:val="20"/>
                <w:szCs w:val="20"/>
              </w:rPr>
              <w:t>Consumers can be seen at any location that is most accessible to them.</w:t>
            </w:r>
          </w:p>
          <w:p w:rsidR="00134B8F" w:rsidRPr="0094150F" w:rsidRDefault="00134B8F" w:rsidP="00E16530">
            <w:pPr>
              <w:pStyle w:val="ListParagraph"/>
              <w:numPr>
                <w:ilvl w:val="0"/>
                <w:numId w:val="6"/>
              </w:numPr>
              <w:ind w:left="221" w:hanging="180"/>
              <w:rPr>
                <w:rFonts w:cstheme="minorHAnsi"/>
                <w:sz w:val="20"/>
                <w:szCs w:val="20"/>
              </w:rPr>
            </w:pPr>
            <w:r w:rsidRPr="0094150F">
              <w:rPr>
                <w:rFonts w:cstheme="minorHAnsi"/>
                <w:sz w:val="20"/>
                <w:szCs w:val="20"/>
              </w:rPr>
              <w:t>College Community Services: 1901 Center St., Anaheim</w:t>
            </w:r>
          </w:p>
          <w:p w:rsidR="00134B8F" w:rsidRPr="0094150F" w:rsidRDefault="00134B8F" w:rsidP="00E16530">
            <w:pPr>
              <w:pStyle w:val="ListParagraph"/>
              <w:numPr>
                <w:ilvl w:val="0"/>
                <w:numId w:val="6"/>
              </w:numPr>
              <w:ind w:left="221" w:hanging="180"/>
              <w:rPr>
                <w:rFonts w:cstheme="minorHAnsi"/>
                <w:sz w:val="20"/>
                <w:szCs w:val="20"/>
              </w:rPr>
            </w:pPr>
            <w:r w:rsidRPr="0094150F">
              <w:rPr>
                <w:rFonts w:cstheme="minorHAnsi"/>
                <w:sz w:val="20"/>
                <w:szCs w:val="20"/>
              </w:rPr>
              <w:t>College Community Services:  Camino Nuevo, 1200 N. Main St., Santa Ana</w:t>
            </w:r>
          </w:p>
          <w:p w:rsidR="00134B8F" w:rsidRPr="0094150F" w:rsidRDefault="00134B8F" w:rsidP="00E16530">
            <w:pPr>
              <w:pStyle w:val="ListParagraph"/>
              <w:numPr>
                <w:ilvl w:val="0"/>
                <w:numId w:val="6"/>
              </w:numPr>
              <w:ind w:left="221" w:hanging="180"/>
              <w:rPr>
                <w:rFonts w:cstheme="minorHAnsi"/>
                <w:sz w:val="20"/>
                <w:szCs w:val="20"/>
              </w:rPr>
            </w:pPr>
            <w:r w:rsidRPr="0094150F">
              <w:rPr>
                <w:rFonts w:cstheme="minorHAnsi"/>
                <w:sz w:val="20"/>
                <w:szCs w:val="20"/>
              </w:rPr>
              <w:t>Mental Health Association: 420 W. 19th St., Suite B, Costa Mesa</w:t>
            </w:r>
          </w:p>
          <w:p w:rsidR="00134B8F" w:rsidRPr="0094150F" w:rsidRDefault="00134B8F" w:rsidP="00E16530">
            <w:pPr>
              <w:pStyle w:val="ListParagraph"/>
              <w:numPr>
                <w:ilvl w:val="0"/>
                <w:numId w:val="6"/>
              </w:numPr>
              <w:ind w:left="221" w:hanging="180"/>
              <w:rPr>
                <w:rFonts w:cstheme="minorHAnsi"/>
                <w:sz w:val="20"/>
                <w:szCs w:val="20"/>
              </w:rPr>
            </w:pPr>
            <w:r w:rsidRPr="0094150F">
              <w:rPr>
                <w:rFonts w:cstheme="minorHAnsi"/>
                <w:sz w:val="20"/>
                <w:szCs w:val="20"/>
              </w:rPr>
              <w:t xml:space="preserve">Mental Health Association: 12755 </w:t>
            </w:r>
            <w:proofErr w:type="spellStart"/>
            <w:r w:rsidRPr="0094150F">
              <w:rPr>
                <w:rFonts w:cstheme="minorHAnsi"/>
                <w:sz w:val="20"/>
                <w:szCs w:val="20"/>
              </w:rPr>
              <w:t>Brookhurst</w:t>
            </w:r>
            <w:proofErr w:type="spellEnd"/>
            <w:r w:rsidRPr="0094150F">
              <w:rPr>
                <w:rFonts w:cstheme="minorHAnsi"/>
                <w:sz w:val="20"/>
                <w:szCs w:val="20"/>
              </w:rPr>
              <w:t xml:space="preserve"> St., Ste. 116, Garden Grove</w:t>
            </w:r>
          </w:p>
          <w:p w:rsidR="00134B8F" w:rsidRPr="004F7E3A" w:rsidRDefault="00134B8F" w:rsidP="004F7E3A">
            <w:pPr>
              <w:pStyle w:val="ListParagraph"/>
              <w:numPr>
                <w:ilvl w:val="0"/>
                <w:numId w:val="6"/>
              </w:numPr>
              <w:ind w:left="221" w:hanging="180"/>
              <w:rPr>
                <w:rFonts w:cstheme="minorHAnsi"/>
                <w:sz w:val="20"/>
                <w:szCs w:val="20"/>
              </w:rPr>
            </w:pPr>
            <w:r w:rsidRPr="0094150F">
              <w:rPr>
                <w:rFonts w:cstheme="minorHAnsi"/>
                <w:sz w:val="20"/>
                <w:szCs w:val="20"/>
              </w:rPr>
              <w:t xml:space="preserve">Mental Health Association: 22471 </w:t>
            </w:r>
            <w:proofErr w:type="spellStart"/>
            <w:r w:rsidRPr="0094150F">
              <w:rPr>
                <w:rFonts w:cstheme="minorHAnsi"/>
                <w:sz w:val="20"/>
                <w:szCs w:val="20"/>
              </w:rPr>
              <w:t>Aspan</w:t>
            </w:r>
            <w:proofErr w:type="spellEnd"/>
            <w:r w:rsidRPr="0094150F">
              <w:rPr>
                <w:rFonts w:cstheme="minorHAnsi"/>
                <w:sz w:val="20"/>
                <w:szCs w:val="20"/>
              </w:rPr>
              <w:t xml:space="preserve"> St., </w:t>
            </w:r>
            <w:proofErr w:type="spellStart"/>
            <w:r w:rsidRPr="0094150F">
              <w:rPr>
                <w:rFonts w:cstheme="minorHAnsi"/>
                <w:sz w:val="20"/>
                <w:szCs w:val="20"/>
              </w:rPr>
              <w:t>Ste</w:t>
            </w:r>
            <w:proofErr w:type="spellEnd"/>
            <w:r w:rsidRPr="0094150F">
              <w:rPr>
                <w:rFonts w:cstheme="minorHAnsi"/>
                <w:sz w:val="20"/>
                <w:szCs w:val="20"/>
              </w:rPr>
              <w:t xml:space="preserve"> 103, Lake Forest</w:t>
            </w:r>
          </w:p>
        </w:tc>
        <w:tc>
          <w:tcPr>
            <w:tcW w:w="3870" w:type="dxa"/>
          </w:tcPr>
          <w:p w:rsidR="00CE4AB5" w:rsidRPr="00CE4AB5" w:rsidRDefault="00134B8F" w:rsidP="00CE4AB5">
            <w:pPr>
              <w:pStyle w:val="ListParagraph"/>
              <w:numPr>
                <w:ilvl w:val="0"/>
                <w:numId w:val="6"/>
              </w:numPr>
              <w:ind w:left="221" w:hanging="180"/>
              <w:rPr>
                <w:rFonts w:cstheme="minorHAnsi"/>
                <w:sz w:val="20"/>
                <w:szCs w:val="20"/>
              </w:rPr>
            </w:pPr>
            <w:r w:rsidRPr="00CE4AB5">
              <w:rPr>
                <w:rFonts w:cstheme="minorHAnsi"/>
                <w:sz w:val="20"/>
                <w:szCs w:val="20"/>
              </w:rPr>
              <w:t>To assist consumers to achieve community reintegration and greater independence as evidenced by movement of 60% of total disch</w:t>
            </w:r>
            <w:r w:rsidR="00CE4AB5" w:rsidRPr="00CE4AB5">
              <w:rPr>
                <w:rFonts w:cstheme="minorHAnsi"/>
                <w:sz w:val="20"/>
                <w:szCs w:val="20"/>
              </w:rPr>
              <w:t>arged to a lower level of care</w:t>
            </w:r>
          </w:p>
          <w:p w:rsidR="00CE4AB5" w:rsidRPr="00CE4AB5" w:rsidRDefault="00134B8F" w:rsidP="00CE4AB5">
            <w:pPr>
              <w:pStyle w:val="ListParagraph"/>
              <w:numPr>
                <w:ilvl w:val="0"/>
                <w:numId w:val="6"/>
              </w:numPr>
              <w:ind w:left="221" w:hanging="180"/>
              <w:rPr>
                <w:rFonts w:cstheme="minorHAnsi"/>
                <w:sz w:val="20"/>
                <w:szCs w:val="20"/>
              </w:rPr>
            </w:pPr>
            <w:r w:rsidRPr="00CE4AB5">
              <w:rPr>
                <w:rFonts w:cstheme="minorHAnsi"/>
                <w:sz w:val="20"/>
                <w:szCs w:val="20"/>
              </w:rPr>
              <w:t>To maintain an average monthly rate of under one p</w:t>
            </w:r>
            <w:r w:rsidR="00CE4AB5" w:rsidRPr="00CE4AB5">
              <w:rPr>
                <w:rFonts w:cstheme="minorHAnsi"/>
                <w:sz w:val="20"/>
                <w:szCs w:val="20"/>
              </w:rPr>
              <w:t>ercent of hospitalizations</w:t>
            </w:r>
          </w:p>
          <w:p w:rsidR="00134B8F" w:rsidRPr="00CE4AB5" w:rsidRDefault="00134B8F" w:rsidP="00CE4AB5">
            <w:pPr>
              <w:pStyle w:val="ListParagraph"/>
              <w:numPr>
                <w:ilvl w:val="0"/>
                <w:numId w:val="6"/>
              </w:numPr>
              <w:ind w:left="221" w:hanging="180"/>
              <w:rPr>
                <w:rFonts w:cstheme="minorHAnsi"/>
                <w:sz w:val="20"/>
                <w:szCs w:val="20"/>
              </w:rPr>
            </w:pPr>
            <w:r w:rsidRPr="00CE4AB5">
              <w:rPr>
                <w:rFonts w:cstheme="minorHAnsi"/>
                <w:sz w:val="20"/>
                <w:szCs w:val="20"/>
              </w:rPr>
              <w:t>To assist 10% of the monthly average total population served to obtain employment and/or volunteer work.</w:t>
            </w:r>
          </w:p>
        </w:tc>
      </w:tr>
      <w:tr w:rsidR="004F7E3A" w:rsidRPr="00AF0DD5" w:rsidTr="004F7E3A">
        <w:trPr>
          <w:trHeight w:val="503"/>
          <w:jc w:val="center"/>
        </w:trPr>
        <w:tc>
          <w:tcPr>
            <w:tcW w:w="3092" w:type="dxa"/>
          </w:tcPr>
          <w:p w:rsidR="004F7E3A" w:rsidRPr="009A7295" w:rsidRDefault="00941DD9" w:rsidP="004F7E3A">
            <w:pPr>
              <w:rPr>
                <w:rFonts w:cstheme="minorHAnsi"/>
                <w:b/>
              </w:rPr>
            </w:pPr>
            <w:r>
              <w:br w:type="page"/>
            </w:r>
            <w:r w:rsidR="004F7E3A" w:rsidRPr="009A7295">
              <w:rPr>
                <w:rFonts w:cstheme="minorHAnsi"/>
                <w:b/>
              </w:rPr>
              <w:t>Adult Supported Employment Services</w:t>
            </w:r>
          </w:p>
          <w:p w:rsidR="00CD09F4" w:rsidRPr="00CD09F4" w:rsidRDefault="004F7E3A" w:rsidP="00CD09F4">
            <w:pPr>
              <w:pStyle w:val="ListParagraph"/>
              <w:numPr>
                <w:ilvl w:val="0"/>
                <w:numId w:val="15"/>
              </w:numPr>
              <w:ind w:left="194" w:hanging="180"/>
              <w:rPr>
                <w:rFonts w:cstheme="minorHAnsi"/>
                <w:b/>
              </w:rPr>
            </w:pPr>
            <w:r w:rsidRPr="00CE4AB5">
              <w:rPr>
                <w:rFonts w:eastAsia="Calibri" w:cs="Times New Roman"/>
                <w:sz w:val="20"/>
                <w:szCs w:val="20"/>
              </w:rPr>
              <w:t>Orange C</w:t>
            </w:r>
            <w:r w:rsidR="00CE4AB5" w:rsidRPr="00CE4AB5">
              <w:rPr>
                <w:rFonts w:eastAsia="Calibri" w:cs="Times New Roman"/>
                <w:sz w:val="20"/>
                <w:szCs w:val="20"/>
              </w:rPr>
              <w:t>ounty adults, 18 years or older</w:t>
            </w:r>
          </w:p>
          <w:p w:rsidR="004F7E3A" w:rsidRPr="00CE4AB5" w:rsidRDefault="00CE4AB5" w:rsidP="00CD09F4">
            <w:pPr>
              <w:pStyle w:val="ListParagraph"/>
              <w:numPr>
                <w:ilvl w:val="0"/>
                <w:numId w:val="15"/>
              </w:numPr>
              <w:ind w:left="194" w:hanging="180"/>
              <w:rPr>
                <w:rFonts w:cstheme="minorHAnsi"/>
                <w:b/>
              </w:rPr>
            </w:pPr>
            <w:r w:rsidRPr="00CE4AB5">
              <w:rPr>
                <w:rFonts w:eastAsia="Calibri" w:cs="Times New Roman"/>
                <w:sz w:val="20"/>
                <w:szCs w:val="20"/>
              </w:rPr>
              <w:t>W</w:t>
            </w:r>
            <w:r w:rsidR="004F7E3A" w:rsidRPr="00CE4AB5">
              <w:rPr>
                <w:rFonts w:eastAsia="Calibri" w:cs="Times New Roman"/>
                <w:sz w:val="20"/>
                <w:szCs w:val="20"/>
              </w:rPr>
              <w:t xml:space="preserve">ho have a serious and persistent mental illness and who may also have a co-occurring substance abuse </w:t>
            </w:r>
            <w:proofErr w:type="gramStart"/>
            <w:r w:rsidR="004F7E3A" w:rsidRPr="00CE4AB5">
              <w:rPr>
                <w:rFonts w:eastAsia="Calibri" w:cs="Times New Roman"/>
                <w:sz w:val="20"/>
                <w:szCs w:val="20"/>
              </w:rPr>
              <w:t>disorder.</w:t>
            </w:r>
            <w:proofErr w:type="gramEnd"/>
          </w:p>
        </w:tc>
        <w:tc>
          <w:tcPr>
            <w:tcW w:w="5161" w:type="dxa"/>
          </w:tcPr>
          <w:p w:rsidR="00D80B16" w:rsidRPr="007D66AC" w:rsidRDefault="00D80B16" w:rsidP="00D80B16">
            <w:pPr>
              <w:pStyle w:val="ListParagraph"/>
              <w:numPr>
                <w:ilvl w:val="0"/>
                <w:numId w:val="11"/>
              </w:numPr>
              <w:tabs>
                <w:tab w:val="left" w:pos="2340"/>
              </w:tabs>
              <w:ind w:left="221" w:hanging="180"/>
              <w:rPr>
                <w:sz w:val="20"/>
                <w:szCs w:val="20"/>
              </w:rPr>
            </w:pPr>
            <w:r w:rsidRPr="007D66AC">
              <w:rPr>
                <w:rFonts w:eastAsia="Calibri" w:cs="Times New Roman"/>
                <w:sz w:val="20"/>
                <w:szCs w:val="20"/>
              </w:rPr>
              <w:t xml:space="preserve">The Program is known as “Employment WORKS”.  </w:t>
            </w:r>
            <w:r w:rsidRPr="007D66AC">
              <w:rPr>
                <w:sz w:val="20"/>
                <w:szCs w:val="20"/>
              </w:rPr>
              <w:t>Supported Employment Services include, but are not limited to:  Job Seeking and Survival Skills Training wherein individual employment plans are developed with each client; Vocational services that encourage clients to participate in job training, consider volunteer work, part-time work; supported employment or education services, participate in General Education Degree (GED) preparation, and participate in other education-related activities such as linkage to colleges, vocational, and adult schools; Interviewing and job search strategies and techniques; Life skills and interpersonal communication skills; Job preparation, job placement, and on-the-job support; and Graduation after successful placement of 90+ days in competitive employment.</w:t>
            </w:r>
          </w:p>
          <w:p w:rsidR="003D1EEF" w:rsidRPr="00941DD9" w:rsidRDefault="00D80B16" w:rsidP="00941DD9">
            <w:pPr>
              <w:pStyle w:val="ListParagraph"/>
              <w:numPr>
                <w:ilvl w:val="0"/>
                <w:numId w:val="11"/>
              </w:numPr>
              <w:ind w:left="221" w:hanging="180"/>
              <w:rPr>
                <w:sz w:val="20"/>
                <w:szCs w:val="20"/>
              </w:rPr>
            </w:pPr>
            <w:r w:rsidRPr="007D66AC">
              <w:rPr>
                <w:rFonts w:eastAsia="Calibri" w:cs="Times New Roman"/>
                <w:sz w:val="20"/>
                <w:szCs w:val="20"/>
              </w:rPr>
              <w:t>Services are offered to clients countywide, with facility locations in both North and South Orange County.  North County has 125 slots available, and South County has 70 slots available.</w:t>
            </w:r>
          </w:p>
        </w:tc>
        <w:tc>
          <w:tcPr>
            <w:tcW w:w="3060" w:type="dxa"/>
          </w:tcPr>
          <w:p w:rsidR="00CE4AB5" w:rsidRDefault="00D80B16" w:rsidP="009A7295">
            <w:pPr>
              <w:rPr>
                <w:rFonts w:eastAsia="Calibri" w:cs="Times New Roman"/>
                <w:sz w:val="20"/>
                <w:szCs w:val="20"/>
              </w:rPr>
            </w:pPr>
            <w:r w:rsidRPr="009A7295">
              <w:rPr>
                <w:rFonts w:eastAsia="Calibri" w:cs="Times New Roman"/>
                <w:sz w:val="20"/>
                <w:szCs w:val="20"/>
              </w:rPr>
              <w:t>Ref</w:t>
            </w:r>
            <w:r w:rsidR="00CE4AB5">
              <w:rPr>
                <w:rFonts w:eastAsia="Calibri" w:cs="Times New Roman"/>
                <w:sz w:val="20"/>
                <w:szCs w:val="20"/>
              </w:rPr>
              <w:t>errals to the program come from:</w:t>
            </w:r>
          </w:p>
          <w:p w:rsidR="00CE4AB5" w:rsidRPr="003E023F" w:rsidRDefault="00CE4AB5" w:rsidP="003E023F">
            <w:pPr>
              <w:pStyle w:val="ListParagraph"/>
              <w:numPr>
                <w:ilvl w:val="0"/>
                <w:numId w:val="16"/>
              </w:numPr>
              <w:ind w:left="221" w:hanging="180"/>
              <w:rPr>
                <w:rFonts w:eastAsia="Calibri" w:cs="Times New Roman"/>
                <w:sz w:val="20"/>
                <w:szCs w:val="20"/>
              </w:rPr>
            </w:pPr>
            <w:r w:rsidRPr="003E023F">
              <w:rPr>
                <w:rFonts w:eastAsia="Calibri" w:cs="Times New Roman"/>
                <w:sz w:val="20"/>
                <w:szCs w:val="20"/>
              </w:rPr>
              <w:t>C</w:t>
            </w:r>
            <w:r w:rsidR="00D80B16" w:rsidRPr="003E023F">
              <w:rPr>
                <w:rFonts w:eastAsia="Calibri" w:cs="Times New Roman"/>
                <w:sz w:val="20"/>
                <w:szCs w:val="20"/>
              </w:rPr>
              <w:t>ounty-ope</w:t>
            </w:r>
            <w:r w:rsidRPr="003E023F">
              <w:rPr>
                <w:rFonts w:eastAsia="Calibri" w:cs="Times New Roman"/>
                <w:sz w:val="20"/>
                <w:szCs w:val="20"/>
              </w:rPr>
              <w:t>rated adult outpatient clinics</w:t>
            </w:r>
          </w:p>
          <w:p w:rsidR="003E023F" w:rsidRPr="003E023F" w:rsidRDefault="00CE4AB5" w:rsidP="003E023F">
            <w:pPr>
              <w:pStyle w:val="ListParagraph"/>
              <w:numPr>
                <w:ilvl w:val="0"/>
                <w:numId w:val="16"/>
              </w:numPr>
              <w:ind w:left="221" w:hanging="180"/>
              <w:rPr>
                <w:rFonts w:eastAsia="Calibri" w:cs="Times New Roman"/>
                <w:sz w:val="20"/>
                <w:szCs w:val="20"/>
              </w:rPr>
            </w:pPr>
            <w:r w:rsidRPr="003E023F">
              <w:rPr>
                <w:rFonts w:eastAsia="Calibri" w:cs="Times New Roman"/>
                <w:sz w:val="20"/>
                <w:szCs w:val="20"/>
              </w:rPr>
              <w:t>C</w:t>
            </w:r>
            <w:r w:rsidR="00D80B16" w:rsidRPr="003E023F">
              <w:rPr>
                <w:rFonts w:eastAsia="Calibri" w:cs="Times New Roman"/>
                <w:sz w:val="20"/>
                <w:szCs w:val="20"/>
              </w:rPr>
              <w:t>ounty-operated and contract provi</w:t>
            </w:r>
            <w:r w:rsidR="003E023F" w:rsidRPr="003E023F">
              <w:rPr>
                <w:rFonts w:eastAsia="Calibri" w:cs="Times New Roman"/>
                <w:sz w:val="20"/>
                <w:szCs w:val="20"/>
              </w:rPr>
              <w:t>der Adult Recovery Centers</w:t>
            </w:r>
          </w:p>
          <w:p w:rsidR="004F7E3A" w:rsidRPr="003E023F" w:rsidRDefault="003E023F" w:rsidP="003E023F">
            <w:pPr>
              <w:pStyle w:val="ListParagraph"/>
              <w:numPr>
                <w:ilvl w:val="0"/>
                <w:numId w:val="16"/>
              </w:numPr>
              <w:ind w:left="221" w:hanging="180"/>
              <w:rPr>
                <w:rFonts w:cstheme="minorHAnsi"/>
                <w:sz w:val="20"/>
                <w:szCs w:val="20"/>
              </w:rPr>
            </w:pPr>
            <w:r w:rsidRPr="003E023F">
              <w:rPr>
                <w:rFonts w:eastAsia="Calibri" w:cs="Times New Roman"/>
                <w:sz w:val="20"/>
                <w:szCs w:val="20"/>
              </w:rPr>
              <w:t>C</w:t>
            </w:r>
            <w:r w:rsidR="00D80B16" w:rsidRPr="003E023F">
              <w:rPr>
                <w:rFonts w:eastAsia="Calibri" w:cs="Times New Roman"/>
                <w:sz w:val="20"/>
                <w:szCs w:val="20"/>
              </w:rPr>
              <w:t>ontract provider Adult Full Service Partnerships.</w:t>
            </w:r>
          </w:p>
        </w:tc>
        <w:tc>
          <w:tcPr>
            <w:tcW w:w="3870" w:type="dxa"/>
          </w:tcPr>
          <w:p w:rsidR="00D80B16" w:rsidRPr="009A7295" w:rsidRDefault="00D80B16" w:rsidP="00D80B16">
            <w:pPr>
              <w:pStyle w:val="ListParagraph"/>
              <w:numPr>
                <w:ilvl w:val="0"/>
                <w:numId w:val="7"/>
              </w:numPr>
              <w:ind w:left="221" w:hanging="180"/>
              <w:rPr>
                <w:rFonts w:cstheme="minorHAnsi"/>
                <w:sz w:val="20"/>
                <w:szCs w:val="20"/>
              </w:rPr>
            </w:pPr>
            <w:r w:rsidRPr="009A7295">
              <w:rPr>
                <w:rFonts w:cstheme="minorHAnsi"/>
                <w:sz w:val="20"/>
                <w:szCs w:val="20"/>
              </w:rPr>
              <w:t>A minimum of 35% of participants enrolled in the program are placed into competitive employment</w:t>
            </w:r>
          </w:p>
          <w:p w:rsidR="004F7E3A" w:rsidRPr="003E023F" w:rsidRDefault="00D80B16" w:rsidP="003E023F">
            <w:pPr>
              <w:pStyle w:val="ListParagraph"/>
              <w:numPr>
                <w:ilvl w:val="0"/>
                <w:numId w:val="7"/>
              </w:numPr>
              <w:ind w:left="221" w:hanging="180"/>
              <w:jc w:val="both"/>
              <w:rPr>
                <w:rFonts w:cstheme="minorHAnsi"/>
                <w:sz w:val="20"/>
                <w:szCs w:val="20"/>
              </w:rPr>
            </w:pPr>
            <w:r w:rsidRPr="003E023F">
              <w:rPr>
                <w:rFonts w:cstheme="minorHAnsi"/>
                <w:sz w:val="20"/>
                <w:szCs w:val="20"/>
              </w:rPr>
              <w:t>Maintain an average time-to-placement in a job at 16 weeks after enrollment into the program</w:t>
            </w:r>
          </w:p>
        </w:tc>
      </w:tr>
      <w:tr w:rsidR="00D80B16" w:rsidRPr="00586D8A" w:rsidTr="00AE61B5">
        <w:trPr>
          <w:cantSplit/>
          <w:trHeight w:val="947"/>
          <w:tblHeader/>
          <w:jc w:val="center"/>
        </w:trPr>
        <w:tc>
          <w:tcPr>
            <w:tcW w:w="3092" w:type="dxa"/>
            <w:shd w:val="clear" w:color="auto" w:fill="D9D9D9" w:themeFill="background1" w:themeFillShade="D9"/>
            <w:vAlign w:val="center"/>
          </w:tcPr>
          <w:p w:rsidR="00D80B16" w:rsidRPr="00586D8A" w:rsidRDefault="00D80B16" w:rsidP="00AE61B5">
            <w:pPr>
              <w:jc w:val="center"/>
              <w:rPr>
                <w:b/>
              </w:rPr>
            </w:pPr>
            <w:r>
              <w:rPr>
                <w:rFonts w:ascii="Times New Roman" w:hAnsi="Times New Roman"/>
                <w:b/>
                <w:sz w:val="20"/>
                <w:szCs w:val="20"/>
              </w:rPr>
              <w:br w:type="page"/>
            </w:r>
            <w:r w:rsidRPr="00586D8A">
              <w:rPr>
                <w:b/>
              </w:rPr>
              <w:t>Program/</w:t>
            </w:r>
          </w:p>
          <w:p w:rsidR="00D80B16" w:rsidRPr="00586D8A" w:rsidRDefault="00D80B16" w:rsidP="00AE61B5">
            <w:pPr>
              <w:jc w:val="center"/>
              <w:rPr>
                <w:b/>
              </w:rPr>
            </w:pPr>
            <w:r w:rsidRPr="00586D8A">
              <w:rPr>
                <w:b/>
              </w:rPr>
              <w:t>Target Population</w:t>
            </w:r>
          </w:p>
        </w:tc>
        <w:tc>
          <w:tcPr>
            <w:tcW w:w="5161" w:type="dxa"/>
            <w:shd w:val="clear" w:color="auto" w:fill="D9D9D9" w:themeFill="background1" w:themeFillShade="D9"/>
            <w:vAlign w:val="center"/>
          </w:tcPr>
          <w:p w:rsidR="00D80B16" w:rsidRPr="00586D8A" w:rsidRDefault="00D80B16" w:rsidP="00AE61B5">
            <w:pPr>
              <w:jc w:val="center"/>
              <w:rPr>
                <w:b/>
              </w:rPr>
            </w:pPr>
            <w:r w:rsidRPr="00586D8A">
              <w:rPr>
                <w:b/>
              </w:rPr>
              <w:t>Program Description</w:t>
            </w:r>
          </w:p>
        </w:tc>
        <w:tc>
          <w:tcPr>
            <w:tcW w:w="3060" w:type="dxa"/>
            <w:shd w:val="clear" w:color="auto" w:fill="D9D9D9" w:themeFill="background1" w:themeFillShade="D9"/>
            <w:vAlign w:val="center"/>
          </w:tcPr>
          <w:p w:rsidR="00D80B16" w:rsidRPr="00586D8A" w:rsidRDefault="00D80B16" w:rsidP="00AE61B5">
            <w:pPr>
              <w:jc w:val="center"/>
              <w:rPr>
                <w:b/>
              </w:rPr>
            </w:pPr>
            <w:r w:rsidRPr="00586D8A">
              <w:rPr>
                <w:b/>
              </w:rPr>
              <w:t>Access/Referrals</w:t>
            </w:r>
          </w:p>
        </w:tc>
        <w:tc>
          <w:tcPr>
            <w:tcW w:w="3870" w:type="dxa"/>
            <w:shd w:val="clear" w:color="auto" w:fill="D9D9D9" w:themeFill="background1" w:themeFillShade="D9"/>
            <w:vAlign w:val="center"/>
          </w:tcPr>
          <w:p w:rsidR="00D80B16" w:rsidRPr="00586D8A" w:rsidRDefault="00D80B16" w:rsidP="00AE61B5">
            <w:pPr>
              <w:jc w:val="center"/>
              <w:rPr>
                <w:b/>
              </w:rPr>
            </w:pPr>
            <w:r w:rsidRPr="00586D8A">
              <w:rPr>
                <w:b/>
              </w:rPr>
              <w:t>Goals</w:t>
            </w:r>
          </w:p>
        </w:tc>
      </w:tr>
      <w:tr w:rsidR="004F7E3A" w:rsidRPr="00AF0DD5" w:rsidTr="00CE4AB5">
        <w:trPr>
          <w:cantSplit/>
          <w:jc w:val="center"/>
        </w:trPr>
        <w:tc>
          <w:tcPr>
            <w:tcW w:w="3092" w:type="dxa"/>
          </w:tcPr>
          <w:p w:rsidR="004F7E3A" w:rsidRPr="0094150F" w:rsidRDefault="004F7E3A" w:rsidP="00AE61B5">
            <w:pPr>
              <w:rPr>
                <w:rFonts w:cstheme="minorHAnsi"/>
              </w:rPr>
            </w:pPr>
            <w:r w:rsidRPr="0094150F">
              <w:rPr>
                <w:rFonts w:cstheme="minorHAnsi"/>
                <w:b/>
              </w:rPr>
              <w:t>Peer Support and Wellness Center</w:t>
            </w:r>
          </w:p>
          <w:p w:rsidR="00CD09F4" w:rsidRPr="00CD09F4" w:rsidRDefault="004F7E3A" w:rsidP="00AE61B5">
            <w:pPr>
              <w:pStyle w:val="ListParagraph"/>
              <w:numPr>
                <w:ilvl w:val="0"/>
                <w:numId w:val="12"/>
              </w:numPr>
              <w:ind w:left="194" w:hanging="180"/>
              <w:rPr>
                <w:rFonts w:cstheme="minorHAnsi"/>
                <w:sz w:val="20"/>
                <w:szCs w:val="20"/>
              </w:rPr>
            </w:pPr>
            <w:r w:rsidRPr="003B2DFA">
              <w:rPr>
                <w:sz w:val="20"/>
                <w:szCs w:val="20"/>
              </w:rPr>
              <w:t xml:space="preserve">Orange County adults, </w:t>
            </w:r>
            <w:r w:rsidR="00CD09F4">
              <w:rPr>
                <w:rFonts w:eastAsia="Calibri" w:cs="Times New Roman"/>
                <w:sz w:val="20"/>
                <w:szCs w:val="20"/>
              </w:rPr>
              <w:t>18 years or older</w:t>
            </w:r>
          </w:p>
          <w:p w:rsidR="00CD09F4" w:rsidRPr="00CD09F4" w:rsidRDefault="00CD09F4" w:rsidP="00AE61B5">
            <w:pPr>
              <w:pStyle w:val="ListParagraph"/>
              <w:numPr>
                <w:ilvl w:val="0"/>
                <w:numId w:val="12"/>
              </w:numPr>
              <w:ind w:left="194" w:hanging="180"/>
              <w:rPr>
                <w:rFonts w:cstheme="minorHAnsi"/>
                <w:sz w:val="20"/>
                <w:szCs w:val="20"/>
              </w:rPr>
            </w:pPr>
            <w:r>
              <w:rPr>
                <w:sz w:val="20"/>
                <w:szCs w:val="20"/>
              </w:rPr>
              <w:t>W</w:t>
            </w:r>
            <w:r w:rsidR="004F7E3A" w:rsidRPr="003B2DFA">
              <w:rPr>
                <w:sz w:val="20"/>
                <w:szCs w:val="20"/>
              </w:rPr>
              <w:t>ho have been diagnosed with a serious mental illness and who may have a co-occurring disorder, and who are relatively</w:t>
            </w:r>
            <w:r>
              <w:rPr>
                <w:sz w:val="20"/>
                <w:szCs w:val="20"/>
              </w:rPr>
              <w:t xml:space="preserve"> stable</w:t>
            </w:r>
          </w:p>
          <w:p w:rsidR="004F7E3A" w:rsidRPr="003B2DFA" w:rsidRDefault="00CD09F4" w:rsidP="00AE61B5">
            <w:pPr>
              <w:pStyle w:val="ListParagraph"/>
              <w:numPr>
                <w:ilvl w:val="0"/>
                <w:numId w:val="12"/>
              </w:numPr>
              <w:ind w:left="194" w:hanging="180"/>
              <w:rPr>
                <w:rFonts w:cstheme="minorHAnsi"/>
                <w:sz w:val="20"/>
                <w:szCs w:val="20"/>
              </w:rPr>
            </w:pPr>
            <w:r>
              <w:rPr>
                <w:sz w:val="20"/>
                <w:szCs w:val="20"/>
              </w:rPr>
              <w:t>W</w:t>
            </w:r>
            <w:r w:rsidR="004F7E3A" w:rsidRPr="003B2DFA">
              <w:rPr>
                <w:sz w:val="20"/>
                <w:szCs w:val="20"/>
              </w:rPr>
              <w:t>ho are working on their recovery, but require a support system to assist them in maintaining their stability while continuing to progress in their personal growth and development.</w:t>
            </w:r>
          </w:p>
        </w:tc>
        <w:tc>
          <w:tcPr>
            <w:tcW w:w="5161" w:type="dxa"/>
          </w:tcPr>
          <w:p w:rsidR="004F7E3A" w:rsidRPr="003B2DFA" w:rsidRDefault="004F7E3A" w:rsidP="00CD09F4">
            <w:pPr>
              <w:pStyle w:val="ListParagraph"/>
              <w:numPr>
                <w:ilvl w:val="0"/>
                <w:numId w:val="10"/>
              </w:numPr>
              <w:ind w:left="221" w:hanging="180"/>
              <w:rPr>
                <w:sz w:val="20"/>
                <w:szCs w:val="20"/>
              </w:rPr>
            </w:pPr>
            <w:r w:rsidRPr="003B2DFA">
              <w:rPr>
                <w:sz w:val="20"/>
                <w:szCs w:val="20"/>
              </w:rPr>
              <w:t xml:space="preserve">The Wellness Center is a consumer-run program, with staff being consumers of mental health services, or those with lived experience, and is committed to providing peer-to-peer promotion and community integration of emotional, physical, spiritual and social domains.  The program supports members who have achieved recovery by focusing on personalized socialization, relationship building, assistance maintaining benefits, setting employment goals, and providing educational </w:t>
            </w:r>
            <w:proofErr w:type="gramStart"/>
            <w:r w:rsidRPr="003B2DFA">
              <w:rPr>
                <w:sz w:val="20"/>
                <w:szCs w:val="20"/>
              </w:rPr>
              <w:t>opportunities,</w:t>
            </w:r>
            <w:proofErr w:type="gramEnd"/>
            <w:r w:rsidRPr="003B2DFA">
              <w:rPr>
                <w:sz w:val="20"/>
                <w:szCs w:val="20"/>
              </w:rPr>
              <w:t xml:space="preserve"> and the mission is to provide a safe and nurturing environment for each individual to achieve his or her vision of recovery while providing acceptance, dignity and social inclusion.</w:t>
            </w:r>
          </w:p>
          <w:p w:rsidR="004F7E3A" w:rsidRPr="003B2DFA" w:rsidRDefault="004F7E3A" w:rsidP="00CD09F4">
            <w:pPr>
              <w:pStyle w:val="ListParagraph"/>
              <w:numPr>
                <w:ilvl w:val="0"/>
                <w:numId w:val="10"/>
              </w:numPr>
              <w:ind w:left="221" w:hanging="180"/>
              <w:rPr>
                <w:sz w:val="20"/>
                <w:szCs w:val="20"/>
              </w:rPr>
            </w:pPr>
            <w:r w:rsidRPr="003B2DFA">
              <w:rPr>
                <w:sz w:val="20"/>
                <w:szCs w:val="20"/>
              </w:rPr>
              <w:t>The program is based upon a model of peer-to-peer support in a non-judgmental environment, and offers a wide variety of weekend, evening, and holiday social activities for members to increase socialization and encourage integration into the community.  The ultimate goal is to reduce reliance on the mental health system and to increase self-reliance by building a healthy network of support, which may involve the member’s family, friends, and significant others.</w:t>
            </w:r>
          </w:p>
          <w:p w:rsidR="004F7E3A" w:rsidRDefault="004F7E3A" w:rsidP="00CD09F4">
            <w:pPr>
              <w:pStyle w:val="ListParagraph"/>
              <w:numPr>
                <w:ilvl w:val="0"/>
                <w:numId w:val="10"/>
              </w:numPr>
              <w:ind w:left="221" w:hanging="180"/>
              <w:rPr>
                <w:sz w:val="20"/>
                <w:szCs w:val="20"/>
              </w:rPr>
            </w:pPr>
            <w:r w:rsidRPr="003B2DFA">
              <w:rPr>
                <w:sz w:val="20"/>
                <w:szCs w:val="20"/>
              </w:rPr>
              <w:t>The Wellness Center uses a Member Advisory Board, a community town hall model, and member satisfaction survey results to make many of their decisions on programming and activities, and facilitates over 100 groups weekly, including social outings, and has a growing number of members volunteering in the community as their way of giving back.  Recovery interventions are member-directed and embedded within the following array of services, including: individualized wellness recovery action plans, peer supports, social outings, and recreational activities.</w:t>
            </w:r>
          </w:p>
          <w:p w:rsidR="003D1EEF" w:rsidRPr="003D1EEF" w:rsidRDefault="003D1EEF" w:rsidP="003D1EEF">
            <w:pPr>
              <w:ind w:left="41"/>
              <w:rPr>
                <w:sz w:val="20"/>
                <w:szCs w:val="20"/>
              </w:rPr>
            </w:pPr>
          </w:p>
        </w:tc>
        <w:tc>
          <w:tcPr>
            <w:tcW w:w="3060" w:type="dxa"/>
          </w:tcPr>
          <w:p w:rsidR="00CD09F4" w:rsidRDefault="00CD09F4" w:rsidP="00AE61B5">
            <w:pPr>
              <w:pStyle w:val="ListParagraph"/>
              <w:ind w:left="41"/>
              <w:rPr>
                <w:rFonts w:cstheme="minorHAnsi"/>
                <w:sz w:val="20"/>
                <w:szCs w:val="20"/>
              </w:rPr>
            </w:pPr>
            <w:r>
              <w:rPr>
                <w:rFonts w:cstheme="minorHAnsi"/>
                <w:sz w:val="20"/>
                <w:szCs w:val="20"/>
              </w:rPr>
              <w:t>Referrals may come from:</w:t>
            </w:r>
          </w:p>
          <w:p w:rsidR="00CD09F4" w:rsidRDefault="00CD09F4" w:rsidP="00CD09F4">
            <w:pPr>
              <w:pStyle w:val="ListParagraph"/>
              <w:numPr>
                <w:ilvl w:val="0"/>
                <w:numId w:val="17"/>
              </w:numPr>
              <w:ind w:left="221" w:hanging="180"/>
              <w:rPr>
                <w:rFonts w:cstheme="minorHAnsi"/>
                <w:sz w:val="20"/>
                <w:szCs w:val="20"/>
              </w:rPr>
            </w:pPr>
            <w:r>
              <w:rPr>
                <w:rFonts w:cstheme="minorHAnsi"/>
                <w:sz w:val="20"/>
                <w:szCs w:val="20"/>
              </w:rPr>
              <w:t>C</w:t>
            </w:r>
            <w:r w:rsidR="004F7E3A" w:rsidRPr="009A7295">
              <w:rPr>
                <w:rFonts w:cstheme="minorHAnsi"/>
                <w:sz w:val="20"/>
                <w:szCs w:val="20"/>
              </w:rPr>
              <w:t xml:space="preserve">ommunity or </w:t>
            </w:r>
            <w:r>
              <w:rPr>
                <w:rFonts w:cstheme="minorHAnsi"/>
                <w:sz w:val="20"/>
                <w:szCs w:val="20"/>
              </w:rPr>
              <w:t>County clinics</w:t>
            </w:r>
          </w:p>
          <w:p w:rsidR="00CD09F4" w:rsidRDefault="00CD09F4" w:rsidP="00CD09F4">
            <w:pPr>
              <w:pStyle w:val="ListParagraph"/>
              <w:numPr>
                <w:ilvl w:val="0"/>
                <w:numId w:val="17"/>
              </w:numPr>
              <w:ind w:left="221" w:hanging="180"/>
              <w:rPr>
                <w:rFonts w:cstheme="minorHAnsi"/>
                <w:sz w:val="20"/>
                <w:szCs w:val="20"/>
              </w:rPr>
            </w:pPr>
            <w:r>
              <w:rPr>
                <w:rFonts w:cstheme="minorHAnsi"/>
                <w:sz w:val="20"/>
                <w:szCs w:val="20"/>
              </w:rPr>
              <w:t>R</w:t>
            </w:r>
            <w:r w:rsidR="004F7E3A" w:rsidRPr="009A7295">
              <w:rPr>
                <w:rFonts w:cstheme="minorHAnsi"/>
                <w:sz w:val="20"/>
                <w:szCs w:val="20"/>
              </w:rPr>
              <w:t xml:space="preserve">ecovery </w:t>
            </w:r>
            <w:r>
              <w:rPr>
                <w:rFonts w:cstheme="minorHAnsi"/>
                <w:sz w:val="20"/>
                <w:szCs w:val="20"/>
              </w:rPr>
              <w:t>C</w:t>
            </w:r>
            <w:r w:rsidR="004F7E3A" w:rsidRPr="009A7295">
              <w:rPr>
                <w:rFonts w:cstheme="minorHAnsi"/>
                <w:sz w:val="20"/>
                <w:szCs w:val="20"/>
              </w:rPr>
              <w:t>enters</w:t>
            </w:r>
            <w:r>
              <w:rPr>
                <w:rFonts w:cstheme="minorHAnsi"/>
                <w:sz w:val="20"/>
                <w:szCs w:val="20"/>
              </w:rPr>
              <w:t xml:space="preserve"> and full service partnerships</w:t>
            </w:r>
          </w:p>
          <w:p w:rsidR="00CD09F4" w:rsidRDefault="00CD09F4" w:rsidP="00CD09F4">
            <w:pPr>
              <w:pStyle w:val="ListParagraph"/>
              <w:numPr>
                <w:ilvl w:val="0"/>
                <w:numId w:val="17"/>
              </w:numPr>
              <w:ind w:left="221" w:hanging="180"/>
              <w:rPr>
                <w:rFonts w:cstheme="minorHAnsi"/>
                <w:sz w:val="20"/>
                <w:szCs w:val="20"/>
              </w:rPr>
            </w:pPr>
            <w:r>
              <w:rPr>
                <w:rFonts w:cstheme="minorHAnsi"/>
                <w:sz w:val="20"/>
                <w:szCs w:val="20"/>
              </w:rPr>
              <w:t>F</w:t>
            </w:r>
            <w:r w:rsidR="004F7E3A" w:rsidRPr="009A7295">
              <w:rPr>
                <w:rFonts w:cstheme="minorHAnsi"/>
                <w:sz w:val="20"/>
                <w:szCs w:val="20"/>
              </w:rPr>
              <w:t xml:space="preserve">riends or family members of individuals with a serious </w:t>
            </w:r>
            <w:r>
              <w:rPr>
                <w:rFonts w:cstheme="minorHAnsi"/>
                <w:sz w:val="20"/>
                <w:szCs w:val="20"/>
              </w:rPr>
              <w:t>mental illness</w:t>
            </w:r>
          </w:p>
          <w:p w:rsidR="004F7E3A" w:rsidRPr="009A7295" w:rsidRDefault="00CD09F4" w:rsidP="00CD09F4">
            <w:pPr>
              <w:pStyle w:val="ListParagraph"/>
              <w:numPr>
                <w:ilvl w:val="0"/>
                <w:numId w:val="17"/>
              </w:numPr>
              <w:ind w:left="221" w:hanging="180"/>
              <w:rPr>
                <w:rFonts w:cstheme="minorHAnsi"/>
                <w:sz w:val="20"/>
                <w:szCs w:val="20"/>
              </w:rPr>
            </w:pPr>
            <w:r>
              <w:rPr>
                <w:rFonts w:cstheme="minorHAnsi"/>
                <w:sz w:val="20"/>
                <w:szCs w:val="20"/>
              </w:rPr>
              <w:t>I</w:t>
            </w:r>
            <w:r w:rsidR="004F7E3A" w:rsidRPr="009A7295">
              <w:rPr>
                <w:rFonts w:cstheme="minorHAnsi"/>
                <w:sz w:val="20"/>
                <w:szCs w:val="20"/>
              </w:rPr>
              <w:t>ndividuals may access the program if they meet</w:t>
            </w:r>
            <w:r>
              <w:rPr>
                <w:rFonts w:cstheme="minorHAnsi"/>
                <w:sz w:val="20"/>
                <w:szCs w:val="20"/>
              </w:rPr>
              <w:t xml:space="preserve"> the target population criteria</w:t>
            </w:r>
          </w:p>
        </w:tc>
        <w:tc>
          <w:tcPr>
            <w:tcW w:w="3870" w:type="dxa"/>
          </w:tcPr>
          <w:p w:rsidR="004F7E3A" w:rsidRPr="009A7295" w:rsidRDefault="004F7E3A" w:rsidP="00AE61B5">
            <w:pPr>
              <w:pStyle w:val="ListParagraph"/>
              <w:numPr>
                <w:ilvl w:val="0"/>
                <w:numId w:val="7"/>
              </w:numPr>
              <w:ind w:left="221" w:hanging="180"/>
              <w:rPr>
                <w:rFonts w:cstheme="minorHAnsi"/>
                <w:sz w:val="20"/>
                <w:szCs w:val="20"/>
              </w:rPr>
            </w:pPr>
            <w:r w:rsidRPr="009A7295">
              <w:rPr>
                <w:rFonts w:cstheme="minorHAnsi"/>
                <w:sz w:val="20"/>
                <w:szCs w:val="20"/>
              </w:rPr>
              <w:t>Monthly participation by 30 or more members in community integration activities</w:t>
            </w:r>
          </w:p>
          <w:p w:rsidR="004F7E3A" w:rsidRPr="009A7295" w:rsidRDefault="004F7E3A" w:rsidP="00AE61B5">
            <w:pPr>
              <w:pStyle w:val="ListParagraph"/>
              <w:numPr>
                <w:ilvl w:val="0"/>
                <w:numId w:val="7"/>
              </w:numPr>
              <w:ind w:left="221" w:hanging="180"/>
              <w:rPr>
                <w:rFonts w:cstheme="minorHAnsi"/>
                <w:sz w:val="20"/>
                <w:szCs w:val="20"/>
              </w:rPr>
            </w:pPr>
            <w:r w:rsidRPr="009A7295">
              <w:rPr>
                <w:rFonts w:cstheme="minorHAnsi"/>
                <w:sz w:val="20"/>
                <w:szCs w:val="20"/>
              </w:rPr>
              <w:t>Monthly participation by active members in 2 or more groups/activities at the Center or in the community</w:t>
            </w:r>
          </w:p>
          <w:p w:rsidR="004F7E3A" w:rsidRPr="009A7295" w:rsidRDefault="004F7E3A" w:rsidP="00AE61B5">
            <w:pPr>
              <w:pStyle w:val="ListParagraph"/>
              <w:numPr>
                <w:ilvl w:val="0"/>
                <w:numId w:val="7"/>
              </w:numPr>
              <w:ind w:left="221" w:hanging="180"/>
              <w:rPr>
                <w:rFonts w:cstheme="minorHAnsi"/>
                <w:sz w:val="20"/>
                <w:szCs w:val="20"/>
              </w:rPr>
            </w:pPr>
            <w:r w:rsidRPr="009A7295">
              <w:rPr>
                <w:rFonts w:cstheme="minorHAnsi"/>
                <w:sz w:val="20"/>
                <w:szCs w:val="20"/>
              </w:rPr>
              <w:t>Annual member employment, paid or volunteer, of a minimum of 100 members</w:t>
            </w:r>
          </w:p>
          <w:p w:rsidR="004F7E3A" w:rsidRPr="009A7295" w:rsidRDefault="004F7E3A" w:rsidP="00AE61B5">
            <w:pPr>
              <w:pStyle w:val="ListParagraph"/>
              <w:numPr>
                <w:ilvl w:val="0"/>
                <w:numId w:val="7"/>
              </w:numPr>
              <w:ind w:left="221" w:hanging="180"/>
              <w:rPr>
                <w:rFonts w:cstheme="minorHAnsi"/>
                <w:sz w:val="20"/>
                <w:szCs w:val="20"/>
              </w:rPr>
            </w:pPr>
            <w:r w:rsidRPr="009A7295">
              <w:rPr>
                <w:rFonts w:cstheme="minorHAnsi"/>
                <w:sz w:val="20"/>
                <w:szCs w:val="20"/>
              </w:rPr>
              <w:t>Annual enrollment of a minimum of 50 members in education classes at local colleges or the Tustin Education Center</w:t>
            </w:r>
          </w:p>
          <w:p w:rsidR="004F7E3A" w:rsidRPr="00AF0DD5" w:rsidRDefault="004F7E3A" w:rsidP="00AE61B5">
            <w:pPr>
              <w:pStyle w:val="ListParagraph"/>
              <w:numPr>
                <w:ilvl w:val="0"/>
                <w:numId w:val="7"/>
              </w:numPr>
              <w:ind w:left="221" w:hanging="180"/>
              <w:rPr>
                <w:rFonts w:cstheme="minorHAnsi"/>
              </w:rPr>
            </w:pPr>
            <w:r w:rsidRPr="009A7295">
              <w:rPr>
                <w:rFonts w:cstheme="minorHAnsi"/>
                <w:sz w:val="20"/>
                <w:szCs w:val="20"/>
              </w:rPr>
              <w:t xml:space="preserve">Annual participation of a minimum of 50 members </w:t>
            </w:r>
            <w:r w:rsidR="00CD09F4">
              <w:rPr>
                <w:rFonts w:cstheme="minorHAnsi"/>
                <w:sz w:val="20"/>
                <w:szCs w:val="20"/>
              </w:rPr>
              <w:t>facilitating community meetings</w:t>
            </w:r>
          </w:p>
        </w:tc>
      </w:tr>
    </w:tbl>
    <w:p w:rsidR="00C02687" w:rsidRDefault="00C02687" w:rsidP="00134B8F">
      <w:pPr>
        <w:spacing w:after="0"/>
        <w:rPr>
          <w:rFonts w:ascii="Times New Roman" w:hAnsi="Times New Roman"/>
          <w:b/>
          <w:sz w:val="20"/>
          <w:szCs w:val="20"/>
        </w:rPr>
      </w:pPr>
    </w:p>
    <w:p w:rsidR="00C02687" w:rsidRDefault="00C02687">
      <w:pPr>
        <w:spacing w:line="240" w:lineRule="auto"/>
        <w:rPr>
          <w:rFonts w:ascii="Times New Roman" w:hAnsi="Times New Roman"/>
          <w:b/>
          <w:sz w:val="20"/>
          <w:szCs w:val="20"/>
        </w:rPr>
      </w:pPr>
      <w:r>
        <w:rPr>
          <w:rFonts w:ascii="Times New Roman" w:hAnsi="Times New Roman"/>
          <w:b/>
          <w:sz w:val="20"/>
          <w:szCs w:val="20"/>
        </w:rPr>
        <w:br w:type="page"/>
      </w:r>
    </w:p>
    <w:tbl>
      <w:tblPr>
        <w:tblStyle w:val="TableGrid"/>
        <w:tblW w:w="0" w:type="auto"/>
        <w:jc w:val="center"/>
        <w:tblInd w:w="-4032" w:type="dxa"/>
        <w:tblLayout w:type="fixed"/>
        <w:tblLook w:val="04A0" w:firstRow="1" w:lastRow="0" w:firstColumn="1" w:lastColumn="0" w:noHBand="0" w:noVBand="1"/>
      </w:tblPr>
      <w:tblGrid>
        <w:gridCol w:w="3092"/>
        <w:gridCol w:w="5161"/>
        <w:gridCol w:w="3060"/>
        <w:gridCol w:w="3870"/>
      </w:tblGrid>
      <w:tr w:rsidR="00C02687" w:rsidRPr="00AF0DD5" w:rsidTr="00FE4A5B">
        <w:trPr>
          <w:cantSplit/>
          <w:trHeight w:val="947"/>
          <w:tblHeader/>
          <w:jc w:val="center"/>
        </w:trPr>
        <w:tc>
          <w:tcPr>
            <w:tcW w:w="3092" w:type="dxa"/>
            <w:shd w:val="clear" w:color="auto" w:fill="D9D9D9" w:themeFill="background1" w:themeFillShade="D9"/>
            <w:vAlign w:val="center"/>
          </w:tcPr>
          <w:p w:rsidR="00C02687" w:rsidRPr="00AF0DD5" w:rsidRDefault="00C02687" w:rsidP="00331E6B">
            <w:pPr>
              <w:jc w:val="center"/>
            </w:pPr>
            <w:r w:rsidRPr="00AF0DD5">
              <w:t>Program/</w:t>
            </w:r>
          </w:p>
          <w:p w:rsidR="00C02687" w:rsidRPr="00AF0DD5" w:rsidRDefault="00C02687" w:rsidP="00331E6B">
            <w:pPr>
              <w:jc w:val="center"/>
            </w:pPr>
            <w:r w:rsidRPr="00AF0DD5">
              <w:t>Target Population</w:t>
            </w:r>
          </w:p>
          <w:p w:rsidR="00C02687" w:rsidRPr="00AF0DD5" w:rsidRDefault="00C02687" w:rsidP="00331E6B">
            <w:pPr>
              <w:jc w:val="center"/>
            </w:pPr>
          </w:p>
        </w:tc>
        <w:tc>
          <w:tcPr>
            <w:tcW w:w="5161" w:type="dxa"/>
            <w:shd w:val="clear" w:color="auto" w:fill="D9D9D9" w:themeFill="background1" w:themeFillShade="D9"/>
            <w:vAlign w:val="center"/>
          </w:tcPr>
          <w:p w:rsidR="00C02687" w:rsidRPr="00AF0DD5" w:rsidRDefault="00C02687" w:rsidP="00331E6B">
            <w:pPr>
              <w:jc w:val="center"/>
            </w:pPr>
            <w:r>
              <w:t xml:space="preserve">Program </w:t>
            </w:r>
            <w:r w:rsidRPr="00AF0DD5">
              <w:t>Description</w:t>
            </w:r>
          </w:p>
        </w:tc>
        <w:tc>
          <w:tcPr>
            <w:tcW w:w="3060" w:type="dxa"/>
            <w:shd w:val="clear" w:color="auto" w:fill="D9D9D9" w:themeFill="background1" w:themeFillShade="D9"/>
          </w:tcPr>
          <w:p w:rsidR="00C02687" w:rsidRPr="00AF0DD5" w:rsidRDefault="00C02687" w:rsidP="00331E6B">
            <w:pPr>
              <w:jc w:val="center"/>
            </w:pPr>
            <w:r>
              <w:t>Access/Referrals</w:t>
            </w:r>
          </w:p>
        </w:tc>
        <w:tc>
          <w:tcPr>
            <w:tcW w:w="3870" w:type="dxa"/>
            <w:shd w:val="clear" w:color="auto" w:fill="D9D9D9" w:themeFill="background1" w:themeFillShade="D9"/>
          </w:tcPr>
          <w:p w:rsidR="00C02687" w:rsidRPr="00AF0DD5" w:rsidRDefault="00C02687" w:rsidP="00331E6B">
            <w:pPr>
              <w:jc w:val="center"/>
            </w:pPr>
          </w:p>
          <w:p w:rsidR="00C02687" w:rsidRPr="00AF0DD5" w:rsidRDefault="00C02687" w:rsidP="00331E6B">
            <w:pPr>
              <w:jc w:val="center"/>
            </w:pPr>
            <w:r w:rsidRPr="00AF0DD5">
              <w:t>Goals</w:t>
            </w:r>
          </w:p>
        </w:tc>
      </w:tr>
      <w:tr w:rsidR="00C02687" w:rsidRPr="00213E3F" w:rsidTr="00FE4A5B">
        <w:trPr>
          <w:cantSplit/>
          <w:trHeight w:val="503"/>
          <w:jc w:val="center"/>
        </w:trPr>
        <w:tc>
          <w:tcPr>
            <w:tcW w:w="3092" w:type="dxa"/>
          </w:tcPr>
          <w:p w:rsidR="007D66AC" w:rsidRPr="00927DA3" w:rsidRDefault="007D66AC" w:rsidP="00331E6B">
            <w:pPr>
              <w:rPr>
                <w:rFonts w:cstheme="minorHAnsi"/>
                <w:sz w:val="20"/>
                <w:szCs w:val="20"/>
              </w:rPr>
            </w:pPr>
            <w:r w:rsidRPr="00927DA3">
              <w:rPr>
                <w:rFonts w:cstheme="minorHAnsi"/>
                <w:b/>
                <w:sz w:val="20"/>
                <w:szCs w:val="20"/>
              </w:rPr>
              <w:t xml:space="preserve">OK - </w:t>
            </w:r>
            <w:r w:rsidR="00C02687" w:rsidRPr="00927DA3">
              <w:rPr>
                <w:rFonts w:cstheme="minorHAnsi"/>
                <w:b/>
                <w:sz w:val="20"/>
                <w:szCs w:val="20"/>
              </w:rPr>
              <w:t>Full Service Partnership (FSP)</w:t>
            </w:r>
          </w:p>
          <w:p w:rsidR="007D66AC" w:rsidRPr="00927DA3" w:rsidRDefault="00C02687" w:rsidP="007D66AC">
            <w:pPr>
              <w:pStyle w:val="ListParagraph"/>
              <w:numPr>
                <w:ilvl w:val="0"/>
                <w:numId w:val="22"/>
              </w:numPr>
              <w:ind w:left="194" w:hanging="180"/>
              <w:rPr>
                <w:rFonts w:cstheme="minorHAnsi"/>
                <w:sz w:val="20"/>
                <w:szCs w:val="20"/>
              </w:rPr>
            </w:pPr>
            <w:r w:rsidRPr="00927DA3">
              <w:rPr>
                <w:rFonts w:cstheme="minorHAnsi"/>
                <w:sz w:val="20"/>
                <w:szCs w:val="20"/>
              </w:rPr>
              <w:t>OK serves a minimum of 150 Or</w:t>
            </w:r>
            <w:r w:rsidR="007D66AC" w:rsidRPr="00927DA3">
              <w:rPr>
                <w:rFonts w:cstheme="minorHAnsi"/>
                <w:sz w:val="20"/>
                <w:szCs w:val="20"/>
              </w:rPr>
              <w:t>ange County residents annually</w:t>
            </w:r>
          </w:p>
          <w:p w:rsidR="007D66AC" w:rsidRPr="00927DA3" w:rsidRDefault="007D66AC" w:rsidP="007D66AC">
            <w:pPr>
              <w:pStyle w:val="ListParagraph"/>
              <w:numPr>
                <w:ilvl w:val="0"/>
                <w:numId w:val="22"/>
              </w:numPr>
              <w:ind w:left="194" w:hanging="180"/>
              <w:rPr>
                <w:rFonts w:cstheme="minorHAnsi"/>
                <w:sz w:val="20"/>
                <w:szCs w:val="20"/>
              </w:rPr>
            </w:pPr>
            <w:r w:rsidRPr="00927DA3">
              <w:rPr>
                <w:rFonts w:cstheme="minorHAnsi"/>
                <w:sz w:val="20"/>
                <w:szCs w:val="20"/>
              </w:rPr>
              <w:t>A</w:t>
            </w:r>
            <w:r w:rsidR="00C02687" w:rsidRPr="00927DA3">
              <w:rPr>
                <w:rFonts w:cstheme="minorHAnsi"/>
                <w:sz w:val="20"/>
                <w:szCs w:val="20"/>
              </w:rPr>
              <w:t>ge</w:t>
            </w:r>
            <w:r w:rsidRPr="00927DA3">
              <w:rPr>
                <w:rFonts w:cstheme="minorHAnsi"/>
                <w:sz w:val="20"/>
                <w:szCs w:val="20"/>
              </w:rPr>
              <w:t>s</w:t>
            </w:r>
            <w:r w:rsidR="00C02687" w:rsidRPr="00927DA3">
              <w:rPr>
                <w:rFonts w:cstheme="minorHAnsi"/>
                <w:sz w:val="20"/>
                <w:szCs w:val="20"/>
              </w:rPr>
              <w:t xml:space="preserve"> 18-60</w:t>
            </w:r>
            <w:r w:rsidRPr="00927DA3">
              <w:rPr>
                <w:rFonts w:cstheme="minorHAnsi"/>
                <w:sz w:val="20"/>
                <w:szCs w:val="20"/>
              </w:rPr>
              <w:t xml:space="preserve"> who have a serious, </w:t>
            </w:r>
            <w:r w:rsidR="00C02687" w:rsidRPr="00927DA3">
              <w:rPr>
                <w:rFonts w:cstheme="minorHAnsi"/>
                <w:sz w:val="20"/>
                <w:szCs w:val="20"/>
              </w:rPr>
              <w:t xml:space="preserve">severe </w:t>
            </w:r>
            <w:r w:rsidRPr="00927DA3">
              <w:rPr>
                <w:rFonts w:cstheme="minorHAnsi"/>
                <w:sz w:val="20"/>
                <w:szCs w:val="20"/>
              </w:rPr>
              <w:t>and chronic mental illness</w:t>
            </w:r>
          </w:p>
          <w:p w:rsidR="007D66AC" w:rsidRPr="00927DA3" w:rsidRDefault="007D66AC" w:rsidP="007D66AC">
            <w:pPr>
              <w:pStyle w:val="ListParagraph"/>
              <w:numPr>
                <w:ilvl w:val="0"/>
                <w:numId w:val="22"/>
              </w:numPr>
              <w:ind w:left="194" w:hanging="180"/>
              <w:rPr>
                <w:rFonts w:cstheme="minorHAnsi"/>
                <w:sz w:val="20"/>
                <w:szCs w:val="20"/>
              </w:rPr>
            </w:pPr>
            <w:r w:rsidRPr="00927DA3">
              <w:rPr>
                <w:rFonts w:cstheme="minorHAnsi"/>
                <w:sz w:val="20"/>
                <w:szCs w:val="20"/>
              </w:rPr>
              <w:t>A</w:t>
            </w:r>
            <w:r w:rsidR="00C02687" w:rsidRPr="00927DA3">
              <w:rPr>
                <w:rFonts w:cstheme="minorHAnsi"/>
                <w:sz w:val="20"/>
                <w:szCs w:val="20"/>
              </w:rPr>
              <w:t xml:space="preserve"> history of incarceration and or experience recidivism in the legal corre</w:t>
            </w:r>
            <w:r w:rsidRPr="00927DA3">
              <w:rPr>
                <w:rFonts w:cstheme="minorHAnsi"/>
                <w:sz w:val="20"/>
                <w:szCs w:val="20"/>
              </w:rPr>
              <w:t>ction system</w:t>
            </w:r>
          </w:p>
          <w:p w:rsidR="007D66AC" w:rsidRPr="00927DA3" w:rsidRDefault="00C02687" w:rsidP="007D66AC">
            <w:pPr>
              <w:pStyle w:val="ListParagraph"/>
              <w:numPr>
                <w:ilvl w:val="0"/>
                <w:numId w:val="22"/>
              </w:numPr>
              <w:ind w:left="194" w:hanging="180"/>
              <w:rPr>
                <w:rFonts w:cstheme="minorHAnsi"/>
                <w:sz w:val="20"/>
                <w:szCs w:val="20"/>
              </w:rPr>
            </w:pPr>
            <w:r w:rsidRPr="00927DA3">
              <w:rPr>
                <w:rFonts w:cstheme="minorHAnsi"/>
                <w:sz w:val="20"/>
                <w:szCs w:val="20"/>
              </w:rPr>
              <w:t>They may be homeless or at risk of home</w:t>
            </w:r>
            <w:r w:rsidR="007D66AC" w:rsidRPr="00927DA3">
              <w:rPr>
                <w:rFonts w:cstheme="minorHAnsi"/>
                <w:sz w:val="20"/>
                <w:szCs w:val="20"/>
              </w:rPr>
              <w:t>lessness in Orange County, CA</w:t>
            </w:r>
          </w:p>
        </w:tc>
        <w:tc>
          <w:tcPr>
            <w:tcW w:w="5161" w:type="dxa"/>
          </w:tcPr>
          <w:p w:rsidR="0034355C" w:rsidRPr="00927DA3" w:rsidRDefault="00C02687" w:rsidP="00331E6B">
            <w:pPr>
              <w:rPr>
                <w:sz w:val="20"/>
                <w:szCs w:val="20"/>
              </w:rPr>
            </w:pPr>
            <w:r w:rsidRPr="00927DA3">
              <w:rPr>
                <w:sz w:val="20"/>
                <w:szCs w:val="20"/>
              </w:rPr>
              <w:t>The Opportunity Knocks Program (OK) provides recovery oriented services to adults who have</w:t>
            </w:r>
            <w:r w:rsidR="0034355C" w:rsidRPr="00927DA3">
              <w:rPr>
                <w:sz w:val="20"/>
                <w:szCs w:val="20"/>
              </w:rPr>
              <w:t>:</w:t>
            </w:r>
          </w:p>
          <w:p w:rsidR="0034355C" w:rsidRPr="00927DA3" w:rsidRDefault="0034355C" w:rsidP="0034355C">
            <w:pPr>
              <w:pStyle w:val="ListParagraph"/>
              <w:numPr>
                <w:ilvl w:val="0"/>
                <w:numId w:val="23"/>
              </w:numPr>
              <w:ind w:left="221" w:hanging="180"/>
              <w:rPr>
                <w:sz w:val="20"/>
                <w:szCs w:val="20"/>
              </w:rPr>
            </w:pPr>
            <w:r w:rsidRPr="00927DA3">
              <w:rPr>
                <w:sz w:val="20"/>
                <w:szCs w:val="20"/>
              </w:rPr>
              <w:t>A</w:t>
            </w:r>
            <w:r w:rsidR="00C02687" w:rsidRPr="00927DA3">
              <w:rPr>
                <w:sz w:val="20"/>
                <w:szCs w:val="20"/>
              </w:rPr>
              <w:t xml:space="preserve"> seve</w:t>
            </w:r>
            <w:r w:rsidRPr="00927DA3">
              <w:rPr>
                <w:sz w:val="20"/>
                <w:szCs w:val="20"/>
              </w:rPr>
              <w:t>re and chronic mental illness</w:t>
            </w:r>
          </w:p>
          <w:p w:rsidR="0034355C" w:rsidRPr="00927DA3" w:rsidRDefault="0034355C" w:rsidP="0034355C">
            <w:pPr>
              <w:pStyle w:val="ListParagraph"/>
              <w:numPr>
                <w:ilvl w:val="0"/>
                <w:numId w:val="23"/>
              </w:numPr>
              <w:ind w:left="221" w:hanging="180"/>
              <w:rPr>
                <w:sz w:val="20"/>
                <w:szCs w:val="20"/>
              </w:rPr>
            </w:pPr>
            <w:r w:rsidRPr="00927DA3">
              <w:rPr>
                <w:sz w:val="20"/>
                <w:szCs w:val="20"/>
              </w:rPr>
              <w:t>A history of incarceration</w:t>
            </w:r>
          </w:p>
          <w:p w:rsidR="0034355C" w:rsidRPr="00927DA3" w:rsidRDefault="0034355C" w:rsidP="0034355C">
            <w:pPr>
              <w:pStyle w:val="ListParagraph"/>
              <w:numPr>
                <w:ilvl w:val="0"/>
                <w:numId w:val="23"/>
              </w:numPr>
              <w:ind w:left="221" w:hanging="180"/>
              <w:rPr>
                <w:sz w:val="20"/>
                <w:szCs w:val="20"/>
              </w:rPr>
            </w:pPr>
            <w:r w:rsidRPr="00927DA3">
              <w:rPr>
                <w:sz w:val="20"/>
                <w:szCs w:val="20"/>
              </w:rPr>
              <w:t>A</w:t>
            </w:r>
            <w:r w:rsidR="00C02687" w:rsidRPr="00927DA3">
              <w:rPr>
                <w:sz w:val="20"/>
                <w:szCs w:val="20"/>
              </w:rPr>
              <w:t>re homel</w:t>
            </w:r>
            <w:r w:rsidRPr="00927DA3">
              <w:rPr>
                <w:sz w:val="20"/>
                <w:szCs w:val="20"/>
              </w:rPr>
              <w:t>ess or at risk of homelessness.</w:t>
            </w:r>
          </w:p>
          <w:p w:rsidR="00C02687" w:rsidRPr="00927DA3" w:rsidRDefault="00C02687" w:rsidP="0034355C">
            <w:pPr>
              <w:rPr>
                <w:sz w:val="20"/>
                <w:szCs w:val="20"/>
              </w:rPr>
            </w:pPr>
            <w:r w:rsidRPr="00927DA3">
              <w:rPr>
                <w:sz w:val="20"/>
                <w:szCs w:val="20"/>
              </w:rPr>
              <w:t>The program’s multi-disciplinary staff collaborates with participants to offer a full array of mental health and case management services which are provided in the field, at the office, in people’s homes, or whatever location is convenient for the participant.  The program provides participants with additional opportunities beyond the individualized care each participant receives such as the ability to attend various groups for skill building, development of community resources, mental health symptom reduction, substance abuse harm reduction, employment readiness and exploration and housing assistance, as well as groups including the opportunity for socialization, relationship building, and interaction with othe</w:t>
            </w:r>
            <w:r w:rsidR="00EA5547" w:rsidRPr="00927DA3">
              <w:rPr>
                <w:sz w:val="20"/>
                <w:szCs w:val="20"/>
              </w:rPr>
              <w:t>r participants in the program.</w:t>
            </w:r>
          </w:p>
          <w:p w:rsidR="0089018F" w:rsidRPr="00927DA3" w:rsidRDefault="0089018F" w:rsidP="00331E6B">
            <w:pPr>
              <w:rPr>
                <w:sz w:val="20"/>
                <w:szCs w:val="20"/>
              </w:rPr>
            </w:pPr>
          </w:p>
        </w:tc>
        <w:tc>
          <w:tcPr>
            <w:tcW w:w="3060" w:type="dxa"/>
          </w:tcPr>
          <w:p w:rsidR="00C02687" w:rsidRPr="00927DA3" w:rsidRDefault="00C02687" w:rsidP="00331E6B">
            <w:pPr>
              <w:rPr>
                <w:sz w:val="20"/>
                <w:szCs w:val="20"/>
              </w:rPr>
            </w:pPr>
            <w:r w:rsidRPr="00927DA3">
              <w:rPr>
                <w:sz w:val="20"/>
                <w:szCs w:val="20"/>
              </w:rPr>
              <w:t>Referrals come from Correctional Mental Health, hospitals, county recommendations, and walk-ins.</w:t>
            </w:r>
          </w:p>
          <w:p w:rsidR="00C02687" w:rsidRPr="00927DA3" w:rsidRDefault="00C02687" w:rsidP="00331E6B">
            <w:pPr>
              <w:spacing w:line="240" w:lineRule="auto"/>
              <w:rPr>
                <w:rFonts w:cstheme="minorHAnsi"/>
                <w:sz w:val="20"/>
                <w:szCs w:val="20"/>
              </w:rPr>
            </w:pPr>
          </w:p>
          <w:p w:rsidR="00C02687" w:rsidRPr="00927DA3" w:rsidRDefault="00C02687" w:rsidP="00331E6B">
            <w:pPr>
              <w:spacing w:line="240" w:lineRule="auto"/>
              <w:rPr>
                <w:rFonts w:cstheme="minorHAnsi"/>
                <w:sz w:val="20"/>
                <w:szCs w:val="20"/>
              </w:rPr>
            </w:pPr>
            <w:r w:rsidRPr="00927DA3">
              <w:rPr>
                <w:rFonts w:cstheme="minorHAnsi"/>
                <w:sz w:val="20"/>
                <w:szCs w:val="20"/>
              </w:rPr>
              <w:t>OK</w:t>
            </w:r>
          </w:p>
          <w:p w:rsidR="00927DA3" w:rsidRPr="00927DA3" w:rsidRDefault="00927DA3" w:rsidP="00331E6B">
            <w:pPr>
              <w:spacing w:line="240" w:lineRule="auto"/>
              <w:rPr>
                <w:rFonts w:cstheme="minorHAnsi"/>
                <w:sz w:val="20"/>
                <w:szCs w:val="20"/>
              </w:rPr>
            </w:pPr>
            <w:r w:rsidRPr="00927DA3">
              <w:rPr>
                <w:rFonts w:cstheme="minorHAnsi"/>
                <w:sz w:val="20"/>
                <w:szCs w:val="20"/>
              </w:rPr>
              <w:t>12800 Garden Grove Blvd.</w:t>
            </w:r>
          </w:p>
          <w:p w:rsidR="00927DA3" w:rsidRPr="00927DA3" w:rsidRDefault="00927DA3" w:rsidP="00331E6B">
            <w:pPr>
              <w:spacing w:line="240" w:lineRule="auto"/>
              <w:rPr>
                <w:rFonts w:cstheme="minorHAnsi"/>
                <w:sz w:val="20"/>
                <w:szCs w:val="20"/>
              </w:rPr>
            </w:pPr>
            <w:r w:rsidRPr="00927DA3">
              <w:rPr>
                <w:rFonts w:cstheme="minorHAnsi"/>
                <w:sz w:val="20"/>
                <w:szCs w:val="20"/>
              </w:rPr>
              <w:t>Ste. F &amp; G</w:t>
            </w:r>
          </w:p>
          <w:p w:rsidR="00C02687" w:rsidRPr="00927DA3" w:rsidRDefault="00C02687" w:rsidP="00331E6B">
            <w:pPr>
              <w:spacing w:line="240" w:lineRule="auto"/>
              <w:rPr>
                <w:rFonts w:cstheme="minorHAnsi"/>
                <w:sz w:val="20"/>
                <w:szCs w:val="20"/>
              </w:rPr>
            </w:pPr>
            <w:r w:rsidRPr="00927DA3">
              <w:rPr>
                <w:rFonts w:cstheme="minorHAnsi"/>
                <w:sz w:val="20"/>
                <w:szCs w:val="20"/>
              </w:rPr>
              <w:t>Garden Grove, CA 92843</w:t>
            </w:r>
          </w:p>
        </w:tc>
        <w:tc>
          <w:tcPr>
            <w:tcW w:w="3870" w:type="dxa"/>
          </w:tcPr>
          <w:p w:rsidR="00C02687" w:rsidRPr="00927DA3" w:rsidRDefault="00C02687" w:rsidP="00331E6B">
            <w:pPr>
              <w:rPr>
                <w:sz w:val="20"/>
                <w:szCs w:val="20"/>
              </w:rPr>
            </w:pPr>
            <w:r w:rsidRPr="00927DA3">
              <w:rPr>
                <w:sz w:val="20"/>
                <w:szCs w:val="20"/>
              </w:rPr>
              <w:t>Opportunity Knocks uses a Recovery Model and works with each member individually to determine treatment goals. As a program, Opportunity Knocks is dedicated to the following outcomes:</w:t>
            </w:r>
          </w:p>
          <w:p w:rsidR="00C02687" w:rsidRPr="00550F4B" w:rsidRDefault="00C02687" w:rsidP="00550F4B">
            <w:pPr>
              <w:pStyle w:val="ListParagraph"/>
              <w:numPr>
                <w:ilvl w:val="0"/>
                <w:numId w:val="26"/>
              </w:numPr>
              <w:ind w:left="311" w:hanging="270"/>
              <w:rPr>
                <w:sz w:val="20"/>
                <w:szCs w:val="20"/>
              </w:rPr>
            </w:pPr>
            <w:r w:rsidRPr="00550F4B">
              <w:rPr>
                <w:sz w:val="20"/>
                <w:szCs w:val="20"/>
              </w:rPr>
              <w:t>Reducing homelessness</w:t>
            </w:r>
          </w:p>
          <w:p w:rsidR="00C02687" w:rsidRPr="00550F4B" w:rsidRDefault="00C02687" w:rsidP="00550F4B">
            <w:pPr>
              <w:pStyle w:val="ListParagraph"/>
              <w:numPr>
                <w:ilvl w:val="0"/>
                <w:numId w:val="26"/>
              </w:numPr>
              <w:ind w:left="311" w:hanging="270"/>
              <w:rPr>
                <w:sz w:val="20"/>
                <w:szCs w:val="20"/>
              </w:rPr>
            </w:pPr>
            <w:r w:rsidRPr="00550F4B">
              <w:rPr>
                <w:sz w:val="20"/>
                <w:szCs w:val="20"/>
              </w:rPr>
              <w:t>Reducing incarceration and recidivism</w:t>
            </w:r>
          </w:p>
          <w:p w:rsidR="00C02687" w:rsidRPr="00550F4B" w:rsidRDefault="00C02687" w:rsidP="00550F4B">
            <w:pPr>
              <w:pStyle w:val="ListParagraph"/>
              <w:numPr>
                <w:ilvl w:val="0"/>
                <w:numId w:val="26"/>
              </w:numPr>
              <w:tabs>
                <w:tab w:val="left" w:pos="311"/>
              </w:tabs>
              <w:ind w:left="311" w:hanging="270"/>
              <w:rPr>
                <w:sz w:val="20"/>
                <w:szCs w:val="20"/>
              </w:rPr>
            </w:pPr>
            <w:r w:rsidRPr="00550F4B">
              <w:rPr>
                <w:sz w:val="20"/>
                <w:szCs w:val="20"/>
              </w:rPr>
              <w:t>Decreasing psychiatric hospitalizations</w:t>
            </w:r>
          </w:p>
          <w:p w:rsidR="00C02687" w:rsidRPr="00550F4B" w:rsidRDefault="00C02687" w:rsidP="00550F4B">
            <w:pPr>
              <w:pStyle w:val="ListParagraph"/>
              <w:numPr>
                <w:ilvl w:val="0"/>
                <w:numId w:val="26"/>
              </w:numPr>
              <w:ind w:left="311" w:hanging="270"/>
              <w:rPr>
                <w:sz w:val="20"/>
                <w:szCs w:val="20"/>
              </w:rPr>
            </w:pPr>
            <w:r w:rsidRPr="00550F4B">
              <w:rPr>
                <w:sz w:val="20"/>
                <w:szCs w:val="20"/>
              </w:rPr>
              <w:t>Decreasing medical hospitalizations</w:t>
            </w:r>
          </w:p>
          <w:p w:rsidR="00C02687" w:rsidRPr="00550F4B" w:rsidRDefault="00C02687" w:rsidP="00550F4B">
            <w:pPr>
              <w:pStyle w:val="ListParagraph"/>
              <w:numPr>
                <w:ilvl w:val="0"/>
                <w:numId w:val="26"/>
              </w:numPr>
              <w:ind w:left="311" w:hanging="270"/>
              <w:rPr>
                <w:sz w:val="20"/>
                <w:szCs w:val="20"/>
              </w:rPr>
            </w:pPr>
            <w:r w:rsidRPr="00550F4B">
              <w:rPr>
                <w:sz w:val="20"/>
                <w:szCs w:val="20"/>
              </w:rPr>
              <w:t>Increasing education and employment</w:t>
            </w:r>
          </w:p>
        </w:tc>
      </w:tr>
      <w:tr w:rsidR="001D1FFF" w:rsidRPr="00213E3F" w:rsidTr="00FE4A5B">
        <w:trPr>
          <w:cantSplit/>
          <w:trHeight w:val="503"/>
          <w:jc w:val="center"/>
        </w:trPr>
        <w:tc>
          <w:tcPr>
            <w:tcW w:w="3092" w:type="dxa"/>
          </w:tcPr>
          <w:p w:rsidR="00FE1D6D" w:rsidRPr="00FE1D6D" w:rsidRDefault="001D1FFF" w:rsidP="00EB57EC">
            <w:pPr>
              <w:rPr>
                <w:rFonts w:cstheme="minorHAnsi"/>
                <w:b/>
                <w:sz w:val="20"/>
                <w:szCs w:val="20"/>
              </w:rPr>
            </w:pPr>
            <w:r w:rsidRPr="00FE1D6D">
              <w:rPr>
                <w:rFonts w:cstheme="minorHAnsi"/>
                <w:b/>
                <w:sz w:val="20"/>
                <w:szCs w:val="20"/>
              </w:rPr>
              <w:t xml:space="preserve">OASIS </w:t>
            </w:r>
            <w:r w:rsidR="00FE1D6D" w:rsidRPr="00FE1D6D">
              <w:rPr>
                <w:rFonts w:cstheme="minorHAnsi"/>
                <w:b/>
                <w:sz w:val="20"/>
                <w:szCs w:val="20"/>
              </w:rPr>
              <w:t>– Full Service Partnership (FSP)</w:t>
            </w:r>
          </w:p>
          <w:p w:rsidR="00FE1D6D" w:rsidRDefault="001D1FFF" w:rsidP="00FE1D6D">
            <w:pPr>
              <w:pStyle w:val="ListParagraph"/>
              <w:numPr>
                <w:ilvl w:val="0"/>
                <w:numId w:val="24"/>
              </w:numPr>
              <w:ind w:left="194" w:hanging="180"/>
              <w:rPr>
                <w:rFonts w:cstheme="minorHAnsi"/>
                <w:sz w:val="20"/>
                <w:szCs w:val="20"/>
              </w:rPr>
            </w:pPr>
            <w:r w:rsidRPr="00FE1D6D">
              <w:rPr>
                <w:rFonts w:cstheme="minorHAnsi"/>
                <w:sz w:val="20"/>
                <w:szCs w:val="20"/>
              </w:rPr>
              <w:t xml:space="preserve">150 member </w:t>
            </w:r>
            <w:r w:rsidR="00FE1D6D">
              <w:rPr>
                <w:rFonts w:cstheme="minorHAnsi"/>
                <w:sz w:val="20"/>
                <w:szCs w:val="20"/>
              </w:rPr>
              <w:t xml:space="preserve">OASIS - serves </w:t>
            </w:r>
            <w:r w:rsidRPr="00FE1D6D">
              <w:rPr>
                <w:rFonts w:cstheme="minorHAnsi"/>
                <w:sz w:val="20"/>
                <w:szCs w:val="20"/>
              </w:rPr>
              <w:t>Orange County</w:t>
            </w:r>
            <w:r w:rsidR="00FE1D6D">
              <w:rPr>
                <w:rFonts w:cstheme="minorHAnsi"/>
                <w:sz w:val="20"/>
                <w:szCs w:val="20"/>
              </w:rPr>
              <w:t xml:space="preserve"> residents older adults </w:t>
            </w:r>
          </w:p>
          <w:p w:rsidR="00FE1D6D" w:rsidRDefault="001D1FFF" w:rsidP="00FE1D6D">
            <w:pPr>
              <w:pStyle w:val="ListParagraph"/>
              <w:numPr>
                <w:ilvl w:val="0"/>
                <w:numId w:val="24"/>
              </w:numPr>
              <w:ind w:left="194" w:hanging="180"/>
              <w:rPr>
                <w:rFonts w:cstheme="minorHAnsi"/>
                <w:sz w:val="20"/>
                <w:szCs w:val="20"/>
              </w:rPr>
            </w:pPr>
            <w:r w:rsidRPr="00FE1D6D">
              <w:rPr>
                <w:rFonts w:cstheme="minorHAnsi"/>
                <w:sz w:val="20"/>
                <w:szCs w:val="20"/>
              </w:rPr>
              <w:t>60 years of age or older</w:t>
            </w:r>
          </w:p>
          <w:p w:rsidR="00FE1D6D" w:rsidRDefault="00FE1D6D" w:rsidP="00FE1D6D">
            <w:pPr>
              <w:pStyle w:val="ListParagraph"/>
              <w:numPr>
                <w:ilvl w:val="0"/>
                <w:numId w:val="24"/>
              </w:numPr>
              <w:ind w:left="194" w:hanging="180"/>
              <w:rPr>
                <w:rFonts w:cstheme="minorHAnsi"/>
                <w:sz w:val="20"/>
                <w:szCs w:val="20"/>
              </w:rPr>
            </w:pPr>
            <w:r>
              <w:rPr>
                <w:rFonts w:cstheme="minorHAnsi"/>
                <w:sz w:val="20"/>
                <w:szCs w:val="20"/>
              </w:rPr>
              <w:t>W</w:t>
            </w:r>
            <w:r w:rsidR="001D1FFF" w:rsidRPr="00FE1D6D">
              <w:rPr>
                <w:rFonts w:cstheme="minorHAnsi"/>
                <w:sz w:val="20"/>
                <w:szCs w:val="20"/>
              </w:rPr>
              <w:t>ho are homeless or at risk of homelessness</w:t>
            </w:r>
          </w:p>
          <w:p w:rsidR="00FE1D6D" w:rsidRDefault="00FE1D6D" w:rsidP="00FE1D6D">
            <w:pPr>
              <w:pStyle w:val="ListParagraph"/>
              <w:numPr>
                <w:ilvl w:val="0"/>
                <w:numId w:val="24"/>
              </w:numPr>
              <w:ind w:left="194" w:hanging="180"/>
              <w:rPr>
                <w:rFonts w:cstheme="minorHAnsi"/>
                <w:sz w:val="20"/>
                <w:szCs w:val="20"/>
              </w:rPr>
            </w:pPr>
            <w:r>
              <w:rPr>
                <w:rFonts w:cstheme="minorHAnsi"/>
                <w:sz w:val="20"/>
                <w:szCs w:val="20"/>
              </w:rPr>
              <w:t>Unserved and/or underserved</w:t>
            </w:r>
          </w:p>
          <w:p w:rsidR="001D1FFF" w:rsidRPr="00FE1D6D" w:rsidRDefault="00FE1D6D" w:rsidP="00FE1D6D">
            <w:pPr>
              <w:pStyle w:val="ListParagraph"/>
              <w:numPr>
                <w:ilvl w:val="0"/>
                <w:numId w:val="24"/>
              </w:numPr>
              <w:ind w:left="194" w:hanging="180"/>
              <w:rPr>
                <w:rFonts w:cstheme="minorHAnsi"/>
                <w:sz w:val="20"/>
                <w:szCs w:val="20"/>
              </w:rPr>
            </w:pPr>
            <w:r>
              <w:rPr>
                <w:rFonts w:cstheme="minorHAnsi"/>
                <w:sz w:val="20"/>
                <w:szCs w:val="20"/>
              </w:rPr>
              <w:t>W</w:t>
            </w:r>
            <w:r w:rsidR="001D1FFF" w:rsidRPr="00FE1D6D">
              <w:rPr>
                <w:rFonts w:cstheme="minorHAnsi"/>
                <w:sz w:val="20"/>
                <w:szCs w:val="20"/>
              </w:rPr>
              <w:t>ho are significantly impaired in their life functioning due to a mental illness</w:t>
            </w:r>
          </w:p>
          <w:p w:rsidR="003D1EEF" w:rsidRPr="00941DD9" w:rsidRDefault="003D1EEF" w:rsidP="00EB57EC">
            <w:pPr>
              <w:rPr>
                <w:rFonts w:cstheme="minorHAnsi"/>
                <w:sz w:val="20"/>
                <w:szCs w:val="20"/>
              </w:rPr>
            </w:pPr>
          </w:p>
        </w:tc>
        <w:tc>
          <w:tcPr>
            <w:tcW w:w="5161" w:type="dxa"/>
          </w:tcPr>
          <w:p w:rsidR="001D1FFF" w:rsidRPr="00941DD9" w:rsidRDefault="001D1FFF" w:rsidP="00EB57EC">
            <w:pPr>
              <w:rPr>
                <w:rFonts w:cstheme="minorHAnsi"/>
                <w:sz w:val="20"/>
                <w:szCs w:val="20"/>
              </w:rPr>
            </w:pPr>
            <w:r w:rsidRPr="00941DD9">
              <w:rPr>
                <w:rFonts w:cstheme="minorHAnsi"/>
                <w:sz w:val="20"/>
                <w:szCs w:val="20"/>
              </w:rPr>
              <w:t>The Older Adult Support and Intervention program (OASIS) focuses on helping members attain maximum independence in the community.  Services follow the Wellness and Recovery Model - focusing on members’ strengths, self-identified goals and objectives. Individuals from all ethnicities and cultures are served with an emphasis on member/family/caregiver – driven mental health services.  Services include intensive case management, mental health rehabilitation services, money management, crisis services, support groups, benefits assistance, medication support, individualized treatment planning, bilingual services, transportation services, culturally competent care and community integration.</w:t>
            </w:r>
          </w:p>
        </w:tc>
        <w:tc>
          <w:tcPr>
            <w:tcW w:w="3060" w:type="dxa"/>
          </w:tcPr>
          <w:p w:rsidR="001D1FFF" w:rsidRPr="00941DD9" w:rsidRDefault="001D1FFF" w:rsidP="00EB57EC">
            <w:pPr>
              <w:pStyle w:val="ListParagraph"/>
              <w:spacing w:line="240" w:lineRule="auto"/>
              <w:ind w:left="115"/>
              <w:rPr>
                <w:rFonts w:cstheme="minorHAnsi"/>
                <w:sz w:val="20"/>
                <w:szCs w:val="20"/>
              </w:rPr>
            </w:pPr>
            <w:r w:rsidRPr="00941DD9">
              <w:rPr>
                <w:rFonts w:cstheme="minorHAnsi"/>
                <w:sz w:val="20"/>
                <w:szCs w:val="20"/>
              </w:rPr>
              <w:t xml:space="preserve">Referrals can be made directly to the program at 714.399.3480 please ask to speak to the Officer of the day. </w:t>
            </w:r>
          </w:p>
          <w:p w:rsidR="001D1FFF" w:rsidRPr="00941DD9" w:rsidRDefault="001D1FFF" w:rsidP="00EB57EC">
            <w:pPr>
              <w:pStyle w:val="ListParagraph"/>
              <w:spacing w:line="240" w:lineRule="auto"/>
              <w:ind w:left="115"/>
              <w:rPr>
                <w:rFonts w:cstheme="minorHAnsi"/>
                <w:sz w:val="20"/>
                <w:szCs w:val="20"/>
              </w:rPr>
            </w:pPr>
          </w:p>
          <w:p w:rsidR="001D1FFF" w:rsidRPr="00941DD9" w:rsidRDefault="001D1FFF" w:rsidP="00EB57EC">
            <w:pPr>
              <w:pStyle w:val="ListParagraph"/>
              <w:spacing w:line="240" w:lineRule="auto"/>
              <w:ind w:left="115"/>
              <w:rPr>
                <w:rFonts w:cstheme="minorHAnsi"/>
                <w:sz w:val="20"/>
                <w:szCs w:val="20"/>
              </w:rPr>
            </w:pPr>
            <w:r w:rsidRPr="00941DD9">
              <w:rPr>
                <w:rFonts w:cstheme="minorHAnsi"/>
                <w:sz w:val="20"/>
                <w:szCs w:val="20"/>
              </w:rPr>
              <w:t xml:space="preserve">OASIS </w:t>
            </w:r>
          </w:p>
          <w:p w:rsidR="001D1FFF" w:rsidRPr="00941DD9" w:rsidRDefault="001D1FFF" w:rsidP="00EB57EC">
            <w:pPr>
              <w:pStyle w:val="ListParagraph"/>
              <w:spacing w:line="240" w:lineRule="auto"/>
              <w:ind w:left="115"/>
              <w:rPr>
                <w:rFonts w:cstheme="minorHAnsi"/>
                <w:sz w:val="20"/>
                <w:szCs w:val="20"/>
              </w:rPr>
            </w:pPr>
            <w:r w:rsidRPr="00941DD9">
              <w:rPr>
                <w:rFonts w:cstheme="minorHAnsi"/>
                <w:sz w:val="20"/>
                <w:szCs w:val="20"/>
              </w:rPr>
              <w:t xml:space="preserve">1855 W. Katella Ave., #150 </w:t>
            </w:r>
          </w:p>
          <w:p w:rsidR="001D1FFF" w:rsidRPr="00941DD9" w:rsidRDefault="001D1FFF" w:rsidP="00EB57EC">
            <w:pPr>
              <w:pStyle w:val="ListParagraph"/>
              <w:spacing w:line="240" w:lineRule="auto"/>
              <w:ind w:left="115"/>
              <w:rPr>
                <w:rFonts w:cstheme="minorHAnsi"/>
                <w:sz w:val="20"/>
                <w:szCs w:val="20"/>
              </w:rPr>
            </w:pPr>
            <w:r w:rsidRPr="00941DD9">
              <w:rPr>
                <w:rFonts w:cstheme="minorHAnsi"/>
                <w:sz w:val="20"/>
                <w:szCs w:val="20"/>
              </w:rPr>
              <w:t>Orange, CA 92867</w:t>
            </w:r>
          </w:p>
          <w:p w:rsidR="001D1FFF" w:rsidRPr="00941DD9" w:rsidRDefault="001D1FFF" w:rsidP="00EB57EC">
            <w:pPr>
              <w:pStyle w:val="ListParagraph"/>
              <w:spacing w:line="240" w:lineRule="auto"/>
              <w:ind w:left="115"/>
              <w:rPr>
                <w:rFonts w:cstheme="minorHAnsi"/>
                <w:sz w:val="20"/>
                <w:szCs w:val="20"/>
              </w:rPr>
            </w:pPr>
            <w:r w:rsidRPr="00941DD9">
              <w:rPr>
                <w:rFonts w:cstheme="minorHAnsi"/>
                <w:sz w:val="20"/>
                <w:szCs w:val="20"/>
              </w:rPr>
              <w:t>714. 399.3480</w:t>
            </w:r>
          </w:p>
        </w:tc>
        <w:tc>
          <w:tcPr>
            <w:tcW w:w="3870" w:type="dxa"/>
          </w:tcPr>
          <w:p w:rsidR="001D1FFF" w:rsidRPr="00941DD9" w:rsidRDefault="001D1FFF" w:rsidP="00EB57EC">
            <w:pPr>
              <w:spacing w:line="240" w:lineRule="auto"/>
              <w:rPr>
                <w:rFonts w:cstheme="minorHAnsi"/>
                <w:sz w:val="20"/>
                <w:szCs w:val="20"/>
              </w:rPr>
            </w:pPr>
            <w:r w:rsidRPr="00941DD9">
              <w:rPr>
                <w:rFonts w:cstheme="minorHAnsi"/>
                <w:sz w:val="20"/>
                <w:szCs w:val="20"/>
              </w:rPr>
              <w:t>Oasis uses a Recovery Model and works with each member individually to determine treatment goals.  As a program. OASIS is dedicated to the following outcomes:</w:t>
            </w:r>
          </w:p>
          <w:p w:rsidR="001D1FFF" w:rsidRPr="00941DD9" w:rsidRDefault="001D1FFF" w:rsidP="00FE1D6D">
            <w:pPr>
              <w:pStyle w:val="ListParagraph"/>
              <w:numPr>
                <w:ilvl w:val="0"/>
                <w:numId w:val="19"/>
              </w:numPr>
              <w:spacing w:line="240" w:lineRule="auto"/>
              <w:ind w:left="221" w:hanging="180"/>
              <w:rPr>
                <w:rFonts w:cstheme="minorHAnsi"/>
                <w:sz w:val="20"/>
                <w:szCs w:val="20"/>
              </w:rPr>
            </w:pPr>
            <w:r w:rsidRPr="00941DD9">
              <w:rPr>
                <w:rFonts w:cstheme="minorHAnsi"/>
                <w:sz w:val="20"/>
                <w:szCs w:val="20"/>
              </w:rPr>
              <w:t xml:space="preserve">Increase successful graduation rates for members to 10% of total unduplicated members per fiscal year. </w:t>
            </w:r>
          </w:p>
          <w:p w:rsidR="001D1FFF" w:rsidRPr="00941DD9" w:rsidRDefault="001D1FFF" w:rsidP="00FE1D6D">
            <w:pPr>
              <w:pStyle w:val="ListParagraph"/>
              <w:numPr>
                <w:ilvl w:val="0"/>
                <w:numId w:val="19"/>
              </w:numPr>
              <w:spacing w:line="240" w:lineRule="auto"/>
              <w:ind w:left="221" w:hanging="180"/>
              <w:rPr>
                <w:rFonts w:cstheme="minorHAnsi"/>
                <w:sz w:val="20"/>
                <w:szCs w:val="20"/>
              </w:rPr>
            </w:pPr>
            <w:r w:rsidRPr="00941DD9">
              <w:rPr>
                <w:rFonts w:cstheme="minorHAnsi"/>
                <w:sz w:val="20"/>
                <w:szCs w:val="20"/>
              </w:rPr>
              <w:t>Offer a minimum of two member-run groups per week along with increasing staff led groups to four times per week, with a focus on Evidenced-based practices. i.e., Seeking Safety and PEARLS.</w:t>
            </w:r>
          </w:p>
        </w:tc>
      </w:tr>
      <w:tr w:rsidR="001D1FFF" w:rsidRPr="00213E3F" w:rsidTr="00FE4A5B">
        <w:trPr>
          <w:cantSplit/>
          <w:trHeight w:val="503"/>
          <w:jc w:val="center"/>
        </w:trPr>
        <w:tc>
          <w:tcPr>
            <w:tcW w:w="3092" w:type="dxa"/>
          </w:tcPr>
          <w:p w:rsidR="00206061" w:rsidRDefault="001D1FFF" w:rsidP="00331E6B">
            <w:pPr>
              <w:rPr>
                <w:rFonts w:cstheme="minorHAnsi"/>
                <w:sz w:val="20"/>
                <w:szCs w:val="20"/>
              </w:rPr>
            </w:pPr>
            <w:r w:rsidRPr="00206061">
              <w:rPr>
                <w:rFonts w:cstheme="minorHAnsi"/>
                <w:b/>
                <w:sz w:val="20"/>
                <w:szCs w:val="20"/>
              </w:rPr>
              <w:t>TAO and TAO South is a Full Service Partnership (FSP)</w:t>
            </w:r>
          </w:p>
          <w:p w:rsidR="00206061" w:rsidRDefault="001D1FFF" w:rsidP="00206061">
            <w:pPr>
              <w:pStyle w:val="ListParagraph"/>
              <w:numPr>
                <w:ilvl w:val="0"/>
                <w:numId w:val="25"/>
              </w:numPr>
              <w:ind w:left="194" w:hanging="180"/>
              <w:rPr>
                <w:rFonts w:cstheme="minorHAnsi"/>
                <w:sz w:val="20"/>
                <w:szCs w:val="20"/>
              </w:rPr>
            </w:pPr>
            <w:r w:rsidRPr="00206061">
              <w:rPr>
                <w:rFonts w:cstheme="minorHAnsi"/>
                <w:sz w:val="20"/>
                <w:szCs w:val="20"/>
              </w:rPr>
              <w:t>TAO serves 220 members and TAO South serves 100 members</w:t>
            </w:r>
          </w:p>
          <w:p w:rsidR="00206061" w:rsidRDefault="00206061" w:rsidP="00206061">
            <w:pPr>
              <w:pStyle w:val="ListParagraph"/>
              <w:numPr>
                <w:ilvl w:val="0"/>
                <w:numId w:val="25"/>
              </w:numPr>
              <w:ind w:left="194" w:hanging="180"/>
              <w:rPr>
                <w:rFonts w:cstheme="minorHAnsi"/>
                <w:sz w:val="20"/>
                <w:szCs w:val="20"/>
              </w:rPr>
            </w:pPr>
            <w:r>
              <w:rPr>
                <w:rFonts w:cstheme="minorHAnsi"/>
                <w:sz w:val="20"/>
                <w:szCs w:val="20"/>
              </w:rPr>
              <w:t>S</w:t>
            </w:r>
            <w:r w:rsidR="001D1FFF" w:rsidRPr="00206061">
              <w:rPr>
                <w:rFonts w:cstheme="minorHAnsi"/>
                <w:sz w:val="20"/>
                <w:szCs w:val="20"/>
              </w:rPr>
              <w:t>erves Ora</w:t>
            </w:r>
            <w:r>
              <w:rPr>
                <w:rFonts w:cstheme="minorHAnsi"/>
                <w:sz w:val="20"/>
                <w:szCs w:val="20"/>
              </w:rPr>
              <w:t>nge County residents ages 18-59</w:t>
            </w:r>
          </w:p>
          <w:p w:rsidR="00206061" w:rsidRDefault="00206061" w:rsidP="00206061">
            <w:pPr>
              <w:pStyle w:val="ListParagraph"/>
              <w:numPr>
                <w:ilvl w:val="0"/>
                <w:numId w:val="25"/>
              </w:numPr>
              <w:ind w:left="194" w:hanging="180"/>
              <w:rPr>
                <w:rFonts w:cstheme="minorHAnsi"/>
                <w:sz w:val="20"/>
                <w:szCs w:val="20"/>
              </w:rPr>
            </w:pPr>
            <w:r>
              <w:rPr>
                <w:rFonts w:cstheme="minorHAnsi"/>
                <w:sz w:val="20"/>
                <w:szCs w:val="20"/>
              </w:rPr>
              <w:t>W</w:t>
            </w:r>
            <w:r w:rsidR="001D1FFF" w:rsidRPr="00206061">
              <w:rPr>
                <w:rFonts w:cstheme="minorHAnsi"/>
                <w:sz w:val="20"/>
                <w:szCs w:val="20"/>
              </w:rPr>
              <w:t>ho have a serious and persistent mental illness a</w:t>
            </w:r>
            <w:r>
              <w:rPr>
                <w:rFonts w:cstheme="minorHAnsi"/>
                <w:sz w:val="20"/>
                <w:szCs w:val="20"/>
              </w:rPr>
              <w:t>nd co-occurring disorders</w:t>
            </w:r>
          </w:p>
          <w:p w:rsidR="00206061" w:rsidRDefault="00206061" w:rsidP="00206061">
            <w:pPr>
              <w:pStyle w:val="ListParagraph"/>
              <w:numPr>
                <w:ilvl w:val="0"/>
                <w:numId w:val="25"/>
              </w:numPr>
              <w:ind w:left="194" w:hanging="180"/>
              <w:rPr>
                <w:rFonts w:cstheme="minorHAnsi"/>
                <w:sz w:val="20"/>
                <w:szCs w:val="20"/>
              </w:rPr>
            </w:pPr>
            <w:r>
              <w:rPr>
                <w:rFonts w:cstheme="minorHAnsi"/>
                <w:sz w:val="20"/>
                <w:szCs w:val="20"/>
              </w:rPr>
              <w:t>M</w:t>
            </w:r>
            <w:r w:rsidR="001D1FFF" w:rsidRPr="00206061">
              <w:rPr>
                <w:rFonts w:cstheme="minorHAnsi"/>
                <w:sz w:val="20"/>
                <w:szCs w:val="20"/>
              </w:rPr>
              <w:t>ay be homel</w:t>
            </w:r>
            <w:r>
              <w:rPr>
                <w:rFonts w:cstheme="minorHAnsi"/>
                <w:sz w:val="20"/>
                <w:szCs w:val="20"/>
              </w:rPr>
              <w:t>ess or at risk of homelessness</w:t>
            </w:r>
          </w:p>
          <w:p w:rsidR="00550F4B" w:rsidRDefault="00206061" w:rsidP="00206061">
            <w:pPr>
              <w:pStyle w:val="ListParagraph"/>
              <w:numPr>
                <w:ilvl w:val="0"/>
                <w:numId w:val="25"/>
              </w:numPr>
              <w:ind w:left="194" w:hanging="180"/>
              <w:rPr>
                <w:rFonts w:cstheme="minorHAnsi"/>
                <w:sz w:val="20"/>
                <w:szCs w:val="20"/>
              </w:rPr>
            </w:pPr>
            <w:r>
              <w:rPr>
                <w:rFonts w:cstheme="minorHAnsi"/>
                <w:sz w:val="20"/>
                <w:szCs w:val="20"/>
              </w:rPr>
              <w:t>U</w:t>
            </w:r>
            <w:r w:rsidR="001D1FFF" w:rsidRPr="00206061">
              <w:rPr>
                <w:rFonts w:cstheme="minorHAnsi"/>
                <w:sz w:val="20"/>
                <w:szCs w:val="20"/>
              </w:rPr>
              <w:t xml:space="preserve">nserved; and </w:t>
            </w:r>
            <w:r>
              <w:rPr>
                <w:rFonts w:cstheme="minorHAnsi"/>
                <w:sz w:val="20"/>
                <w:szCs w:val="20"/>
              </w:rPr>
              <w:t>at risk for hospitalization and/</w:t>
            </w:r>
            <w:r w:rsidR="00550F4B">
              <w:rPr>
                <w:rFonts w:cstheme="minorHAnsi"/>
                <w:sz w:val="20"/>
                <w:szCs w:val="20"/>
              </w:rPr>
              <w:t>or institutionalization.</w:t>
            </w:r>
          </w:p>
          <w:p w:rsidR="001D1FFF" w:rsidRDefault="00550F4B" w:rsidP="00206061">
            <w:pPr>
              <w:pStyle w:val="ListParagraph"/>
              <w:numPr>
                <w:ilvl w:val="0"/>
                <w:numId w:val="25"/>
              </w:numPr>
              <w:ind w:left="194" w:hanging="180"/>
              <w:rPr>
                <w:rFonts w:cstheme="minorHAnsi"/>
                <w:sz w:val="20"/>
                <w:szCs w:val="20"/>
              </w:rPr>
            </w:pPr>
            <w:r>
              <w:rPr>
                <w:rFonts w:cstheme="minorHAnsi"/>
                <w:sz w:val="20"/>
                <w:szCs w:val="20"/>
              </w:rPr>
              <w:t xml:space="preserve">Who </w:t>
            </w:r>
            <w:r w:rsidR="001D1FFF" w:rsidRPr="00206061">
              <w:rPr>
                <w:rFonts w:cstheme="minorHAnsi"/>
                <w:sz w:val="20"/>
                <w:szCs w:val="20"/>
              </w:rPr>
              <w:t xml:space="preserve">have not been successful with traditional mental health </w:t>
            </w:r>
            <w:proofErr w:type="gramStart"/>
            <w:r w:rsidR="001D1FFF" w:rsidRPr="00206061">
              <w:rPr>
                <w:rFonts w:cstheme="minorHAnsi"/>
                <w:sz w:val="20"/>
                <w:szCs w:val="20"/>
              </w:rPr>
              <w:t>care.</w:t>
            </w:r>
            <w:proofErr w:type="gramEnd"/>
          </w:p>
          <w:p w:rsidR="00732111" w:rsidRPr="00732111" w:rsidRDefault="00732111" w:rsidP="00732111">
            <w:pPr>
              <w:ind w:left="14"/>
              <w:rPr>
                <w:rFonts w:cstheme="minorHAnsi"/>
                <w:sz w:val="20"/>
                <w:szCs w:val="20"/>
              </w:rPr>
            </w:pPr>
          </w:p>
        </w:tc>
        <w:tc>
          <w:tcPr>
            <w:tcW w:w="5161" w:type="dxa"/>
          </w:tcPr>
          <w:p w:rsidR="001D1FFF" w:rsidRPr="00941DD9" w:rsidRDefault="001D1FFF" w:rsidP="00331E6B">
            <w:pPr>
              <w:rPr>
                <w:rFonts w:cstheme="minorHAnsi"/>
                <w:sz w:val="20"/>
                <w:szCs w:val="20"/>
              </w:rPr>
            </w:pPr>
            <w:r w:rsidRPr="00941DD9">
              <w:rPr>
                <w:rFonts w:cstheme="minorHAnsi"/>
                <w:sz w:val="20"/>
                <w:szCs w:val="20"/>
              </w:rPr>
              <w:t xml:space="preserve">The </w:t>
            </w:r>
            <w:proofErr w:type="spellStart"/>
            <w:r w:rsidRPr="00941DD9">
              <w:rPr>
                <w:rFonts w:cstheme="minorHAnsi"/>
                <w:sz w:val="20"/>
                <w:szCs w:val="20"/>
              </w:rPr>
              <w:t>Telecare</w:t>
            </w:r>
            <w:proofErr w:type="spellEnd"/>
            <w:r w:rsidRPr="00941DD9">
              <w:rPr>
                <w:rFonts w:cstheme="minorHAnsi"/>
                <w:sz w:val="20"/>
                <w:szCs w:val="20"/>
              </w:rPr>
              <w:t xml:space="preserve"> and Orange (TAO) and TAO South program uses a Recovery Centered Clinical System based on a belief that recovery can happen for everyone.  Services follow a “Whatever It Takes” model utilizing Evidenced- based programs and practices.  The multidisciplinary team, which includes a psychiatrist, nurse, Housing Specialist, Master’s prepared staff and Personal Service Coordinators provide: Outreach and engagement, community-based wraparound services, intensive case management, medication services, money management/representative payee services, housing support, and vocational and educational support, transportations services and assistance with establishing benefits. </w:t>
            </w:r>
          </w:p>
        </w:tc>
        <w:tc>
          <w:tcPr>
            <w:tcW w:w="3060" w:type="dxa"/>
          </w:tcPr>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Referrals can be made directly to the program.</w:t>
            </w:r>
          </w:p>
          <w:p w:rsidR="001D1FFF" w:rsidRPr="00941DD9" w:rsidRDefault="001D1FFF" w:rsidP="00331E6B">
            <w:pPr>
              <w:pStyle w:val="ListParagraph"/>
              <w:spacing w:line="240" w:lineRule="auto"/>
              <w:ind w:left="115"/>
              <w:rPr>
                <w:rFonts w:cstheme="minorHAnsi"/>
                <w:sz w:val="20"/>
                <w:szCs w:val="20"/>
              </w:rPr>
            </w:pP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TAO</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2531 W. Woodland Dr.</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Anaheim, CA 92801</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714 226.9888</w:t>
            </w:r>
          </w:p>
          <w:p w:rsidR="001D1FFF" w:rsidRPr="00941DD9" w:rsidRDefault="001D1FFF" w:rsidP="00331E6B">
            <w:pPr>
              <w:pStyle w:val="ListParagraph"/>
              <w:spacing w:line="240" w:lineRule="auto"/>
              <w:ind w:left="115"/>
              <w:rPr>
                <w:rFonts w:cstheme="minorHAnsi"/>
                <w:sz w:val="20"/>
                <w:szCs w:val="20"/>
              </w:rPr>
            </w:pP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TAO South</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275 E. Baker St.</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Costa Mesa, CA 92626</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Contact Team Leads Ron or Christina 714 361.6760</w:t>
            </w:r>
          </w:p>
        </w:tc>
        <w:tc>
          <w:tcPr>
            <w:tcW w:w="3870" w:type="dxa"/>
          </w:tcPr>
          <w:p w:rsidR="001D1FFF" w:rsidRPr="00941DD9" w:rsidRDefault="001D1FFF" w:rsidP="00331E6B">
            <w:pPr>
              <w:spacing w:line="240" w:lineRule="auto"/>
              <w:rPr>
                <w:rFonts w:cstheme="minorHAnsi"/>
                <w:sz w:val="20"/>
                <w:szCs w:val="20"/>
              </w:rPr>
            </w:pPr>
            <w:r w:rsidRPr="00941DD9">
              <w:rPr>
                <w:rFonts w:cstheme="minorHAnsi"/>
                <w:sz w:val="20"/>
                <w:szCs w:val="20"/>
              </w:rPr>
              <w:t xml:space="preserve">As a program, TAO is dedicated to providing services meaningful to people in recovery by establishing a culture that nurtures and enlivens the journey of recovery.  TAO is dedicated to improving services and has outlined the following goals: </w:t>
            </w:r>
          </w:p>
          <w:p w:rsidR="001D1FFF" w:rsidRPr="00941DD9" w:rsidRDefault="001D1FFF" w:rsidP="00550F4B">
            <w:pPr>
              <w:pStyle w:val="ListParagraph"/>
              <w:numPr>
                <w:ilvl w:val="0"/>
                <w:numId w:val="18"/>
              </w:numPr>
              <w:spacing w:line="240" w:lineRule="auto"/>
              <w:ind w:left="221" w:hanging="221"/>
              <w:rPr>
                <w:rFonts w:cstheme="minorHAnsi"/>
                <w:sz w:val="20"/>
                <w:szCs w:val="20"/>
              </w:rPr>
            </w:pPr>
            <w:r w:rsidRPr="00941DD9">
              <w:rPr>
                <w:rFonts w:cstheme="minorHAnsi"/>
                <w:sz w:val="20"/>
                <w:szCs w:val="20"/>
              </w:rPr>
              <w:t>Homelessness – exploring strategies for reducing the amount of homeless days among members.</w:t>
            </w:r>
          </w:p>
          <w:p w:rsidR="001D1FFF" w:rsidRPr="00941DD9" w:rsidRDefault="001D1FFF" w:rsidP="00550F4B">
            <w:pPr>
              <w:pStyle w:val="ListParagraph"/>
              <w:numPr>
                <w:ilvl w:val="0"/>
                <w:numId w:val="18"/>
              </w:numPr>
              <w:spacing w:line="240" w:lineRule="auto"/>
              <w:ind w:left="221" w:hanging="221"/>
              <w:rPr>
                <w:rFonts w:cstheme="minorHAnsi"/>
                <w:sz w:val="20"/>
                <w:szCs w:val="20"/>
              </w:rPr>
            </w:pPr>
            <w:r w:rsidRPr="00941DD9">
              <w:rPr>
                <w:rFonts w:cstheme="minorHAnsi"/>
                <w:sz w:val="20"/>
                <w:szCs w:val="20"/>
              </w:rPr>
              <w:t xml:space="preserve">Missed psychiatric appointments – determine patterns of missed appointments among individual members, and discuss strategies for increasing compliance with psychiatric appointments. </w:t>
            </w:r>
          </w:p>
        </w:tc>
      </w:tr>
      <w:tr w:rsidR="001D1FFF" w:rsidRPr="00213E3F" w:rsidTr="00FE4A5B">
        <w:trPr>
          <w:cantSplit/>
          <w:trHeight w:val="503"/>
          <w:jc w:val="center"/>
        </w:trPr>
        <w:tc>
          <w:tcPr>
            <w:tcW w:w="3092" w:type="dxa"/>
          </w:tcPr>
          <w:p w:rsidR="00550F4B" w:rsidRDefault="001D1FFF" w:rsidP="00331E6B">
            <w:pPr>
              <w:rPr>
                <w:rFonts w:cstheme="minorHAnsi"/>
                <w:sz w:val="20"/>
                <w:szCs w:val="20"/>
              </w:rPr>
            </w:pPr>
            <w:proofErr w:type="spellStart"/>
            <w:r w:rsidRPr="00206061">
              <w:rPr>
                <w:rFonts w:cstheme="minorHAnsi"/>
                <w:b/>
                <w:sz w:val="20"/>
                <w:szCs w:val="20"/>
              </w:rPr>
              <w:t>Telecare</w:t>
            </w:r>
            <w:proofErr w:type="spellEnd"/>
            <w:r w:rsidRPr="00206061">
              <w:rPr>
                <w:rFonts w:cstheme="minorHAnsi"/>
                <w:b/>
                <w:sz w:val="20"/>
                <w:szCs w:val="20"/>
              </w:rPr>
              <w:t xml:space="preserve"> </w:t>
            </w:r>
            <w:r w:rsidRPr="00550F4B">
              <w:rPr>
                <w:rFonts w:cstheme="minorHAnsi"/>
                <w:b/>
                <w:sz w:val="20"/>
                <w:szCs w:val="20"/>
              </w:rPr>
              <w:t xml:space="preserve">STEPS </w:t>
            </w:r>
            <w:r w:rsidR="00550F4B" w:rsidRPr="00550F4B">
              <w:rPr>
                <w:rFonts w:cstheme="minorHAnsi"/>
                <w:b/>
                <w:sz w:val="20"/>
                <w:szCs w:val="20"/>
              </w:rPr>
              <w:t>-</w:t>
            </w:r>
            <w:r w:rsidRPr="00550F4B">
              <w:rPr>
                <w:rFonts w:cstheme="minorHAnsi"/>
                <w:b/>
                <w:sz w:val="20"/>
                <w:szCs w:val="20"/>
              </w:rPr>
              <w:t xml:space="preserve"> F</w:t>
            </w:r>
            <w:r w:rsidR="00550F4B" w:rsidRPr="00550F4B">
              <w:rPr>
                <w:rFonts w:cstheme="minorHAnsi"/>
                <w:b/>
                <w:sz w:val="20"/>
                <w:szCs w:val="20"/>
              </w:rPr>
              <w:t>ull Service Partnership (FSP)</w:t>
            </w:r>
          </w:p>
          <w:p w:rsidR="00550F4B" w:rsidRPr="00550F4B" w:rsidRDefault="00550F4B" w:rsidP="00550F4B">
            <w:pPr>
              <w:pStyle w:val="ListParagraph"/>
              <w:numPr>
                <w:ilvl w:val="0"/>
                <w:numId w:val="28"/>
              </w:numPr>
              <w:ind w:left="194" w:hanging="180"/>
              <w:rPr>
                <w:rFonts w:cstheme="minorHAnsi"/>
                <w:sz w:val="20"/>
                <w:szCs w:val="20"/>
              </w:rPr>
            </w:pPr>
            <w:r w:rsidRPr="00550F4B">
              <w:rPr>
                <w:rFonts w:cstheme="minorHAnsi"/>
                <w:sz w:val="20"/>
                <w:szCs w:val="20"/>
              </w:rPr>
              <w:t>105 members</w:t>
            </w:r>
          </w:p>
          <w:p w:rsidR="00550F4B" w:rsidRPr="00550F4B" w:rsidRDefault="001D1FFF" w:rsidP="00550F4B">
            <w:pPr>
              <w:pStyle w:val="ListParagraph"/>
              <w:numPr>
                <w:ilvl w:val="0"/>
                <w:numId w:val="28"/>
              </w:numPr>
              <w:ind w:left="194" w:hanging="180"/>
              <w:rPr>
                <w:rFonts w:cstheme="minorHAnsi"/>
                <w:sz w:val="20"/>
                <w:szCs w:val="20"/>
              </w:rPr>
            </w:pPr>
            <w:r w:rsidRPr="00550F4B">
              <w:rPr>
                <w:rFonts w:cstheme="minorHAnsi"/>
                <w:sz w:val="20"/>
                <w:szCs w:val="20"/>
              </w:rPr>
              <w:t>80 members are referred from re</w:t>
            </w:r>
            <w:r w:rsidR="00550F4B" w:rsidRPr="00550F4B">
              <w:rPr>
                <w:rFonts w:cstheme="minorHAnsi"/>
                <w:sz w:val="20"/>
                <w:szCs w:val="20"/>
              </w:rPr>
              <w:t>sidential/locked facilities</w:t>
            </w:r>
          </w:p>
          <w:p w:rsidR="00550F4B" w:rsidRDefault="001D1FFF" w:rsidP="00550F4B">
            <w:pPr>
              <w:pStyle w:val="ListParagraph"/>
              <w:numPr>
                <w:ilvl w:val="0"/>
                <w:numId w:val="28"/>
              </w:numPr>
              <w:ind w:left="194" w:hanging="180"/>
              <w:rPr>
                <w:rFonts w:cstheme="minorHAnsi"/>
                <w:sz w:val="20"/>
                <w:szCs w:val="20"/>
              </w:rPr>
            </w:pPr>
            <w:r w:rsidRPr="00550F4B">
              <w:rPr>
                <w:rFonts w:cstheme="minorHAnsi"/>
                <w:sz w:val="20"/>
                <w:szCs w:val="20"/>
              </w:rPr>
              <w:t>25 members are refe</w:t>
            </w:r>
            <w:r w:rsidR="00550F4B">
              <w:rPr>
                <w:rFonts w:cstheme="minorHAnsi"/>
                <w:sz w:val="20"/>
                <w:szCs w:val="20"/>
              </w:rPr>
              <w:t>reed from the forensic system</w:t>
            </w:r>
          </w:p>
          <w:p w:rsidR="00550F4B" w:rsidRDefault="00550F4B" w:rsidP="00550F4B">
            <w:pPr>
              <w:pStyle w:val="ListParagraph"/>
              <w:numPr>
                <w:ilvl w:val="0"/>
                <w:numId w:val="28"/>
              </w:numPr>
              <w:ind w:left="194" w:hanging="180"/>
              <w:rPr>
                <w:rFonts w:cstheme="minorHAnsi"/>
                <w:sz w:val="20"/>
                <w:szCs w:val="20"/>
              </w:rPr>
            </w:pPr>
            <w:r>
              <w:rPr>
                <w:rFonts w:cstheme="minorHAnsi"/>
                <w:sz w:val="20"/>
                <w:szCs w:val="20"/>
              </w:rPr>
              <w:t>S</w:t>
            </w:r>
            <w:r w:rsidR="001D1FFF" w:rsidRPr="00550F4B">
              <w:rPr>
                <w:rFonts w:cstheme="minorHAnsi"/>
                <w:sz w:val="20"/>
                <w:szCs w:val="20"/>
              </w:rPr>
              <w:t>erve</w:t>
            </w:r>
            <w:r>
              <w:rPr>
                <w:rFonts w:cstheme="minorHAnsi"/>
                <w:sz w:val="20"/>
                <w:szCs w:val="20"/>
              </w:rPr>
              <w:t>s</w:t>
            </w:r>
            <w:r w:rsidR="001D1FFF" w:rsidRPr="00550F4B">
              <w:rPr>
                <w:rFonts w:cstheme="minorHAnsi"/>
                <w:sz w:val="20"/>
                <w:szCs w:val="20"/>
              </w:rPr>
              <w:t xml:space="preserve"> Orange Coun</w:t>
            </w:r>
            <w:r>
              <w:rPr>
                <w:rFonts w:cstheme="minorHAnsi"/>
                <w:sz w:val="20"/>
                <w:szCs w:val="20"/>
              </w:rPr>
              <w:t>ty resident’s ages 18-59</w:t>
            </w:r>
          </w:p>
          <w:p w:rsidR="001D1FFF" w:rsidRPr="00550F4B" w:rsidRDefault="00550F4B" w:rsidP="00550F4B">
            <w:pPr>
              <w:pStyle w:val="ListParagraph"/>
              <w:numPr>
                <w:ilvl w:val="0"/>
                <w:numId w:val="28"/>
              </w:numPr>
              <w:ind w:left="194" w:hanging="180"/>
              <w:rPr>
                <w:rFonts w:cstheme="minorHAnsi"/>
                <w:sz w:val="20"/>
                <w:szCs w:val="20"/>
              </w:rPr>
            </w:pPr>
            <w:r>
              <w:rPr>
                <w:rFonts w:cstheme="minorHAnsi"/>
                <w:sz w:val="20"/>
                <w:szCs w:val="20"/>
              </w:rPr>
              <w:t>W</w:t>
            </w:r>
            <w:r w:rsidR="001D1FFF" w:rsidRPr="00550F4B">
              <w:rPr>
                <w:rFonts w:cstheme="minorHAnsi"/>
                <w:sz w:val="20"/>
                <w:szCs w:val="20"/>
              </w:rPr>
              <w:t>ho have a persistent mental illness and who may have a co-occur</w:t>
            </w:r>
            <w:r>
              <w:rPr>
                <w:rFonts w:cstheme="minorHAnsi"/>
                <w:sz w:val="20"/>
                <w:szCs w:val="20"/>
              </w:rPr>
              <w:t xml:space="preserve">ring substance abuse </w:t>
            </w:r>
            <w:proofErr w:type="gramStart"/>
            <w:r>
              <w:rPr>
                <w:rFonts w:cstheme="minorHAnsi"/>
                <w:sz w:val="20"/>
                <w:szCs w:val="20"/>
              </w:rPr>
              <w:t>disorder.</w:t>
            </w:r>
            <w:proofErr w:type="gramEnd"/>
          </w:p>
        </w:tc>
        <w:tc>
          <w:tcPr>
            <w:tcW w:w="5161" w:type="dxa"/>
          </w:tcPr>
          <w:p w:rsidR="00550F4B" w:rsidRPr="00941DD9" w:rsidRDefault="001D1FFF" w:rsidP="00331E6B">
            <w:pPr>
              <w:rPr>
                <w:rFonts w:cstheme="minorHAnsi"/>
                <w:sz w:val="20"/>
                <w:szCs w:val="20"/>
              </w:rPr>
            </w:pPr>
            <w:r w:rsidRPr="00941DD9">
              <w:rPr>
                <w:rFonts w:cstheme="minorHAnsi"/>
                <w:sz w:val="20"/>
                <w:szCs w:val="20"/>
              </w:rPr>
              <w:t xml:space="preserve">The Striving Towards Enhanced Partnerships program (STEPS) provides services that are recovery focused and clinically effective.  Services follow the core concept of “person first” meaning identifying strengths and capabilities of each member.  Individuals from all ethnicities and cultures are served with an emphasis on individualized recovery focused goals.  The focus is on the underserved including those in the Institute for Mental Disease (IMD) who could return home to their communities with family support and community linkages as well as addressing the needs of members being released from jail who are homeless and unserved. Services are provided by a multidisciplinary team of clinicians, psychiatry, nursing and drug and alcohol certified staff.  Services include 24 hour a day, seven days a week intensive case management/wraparound services, a peer-to-peer line, community based outpatient services, supported education/employment services, transportation services, housing, benefits acquisition, and co-occurring disorder treatment. </w:t>
            </w:r>
          </w:p>
        </w:tc>
        <w:tc>
          <w:tcPr>
            <w:tcW w:w="3060" w:type="dxa"/>
          </w:tcPr>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Referrals to this program come from LPS and through the Public Defender’s office.</w:t>
            </w:r>
          </w:p>
          <w:p w:rsidR="001D1FFF" w:rsidRPr="00941DD9" w:rsidRDefault="001D1FFF" w:rsidP="00331E6B">
            <w:pPr>
              <w:pStyle w:val="ListParagraph"/>
              <w:spacing w:line="240" w:lineRule="auto"/>
              <w:ind w:left="115"/>
              <w:rPr>
                <w:rFonts w:cstheme="minorHAnsi"/>
                <w:sz w:val="20"/>
                <w:szCs w:val="20"/>
              </w:rPr>
            </w:pP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 xml:space="preserve">STEPS </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2100 Broadway</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Santa Ana, CA 92706</w:t>
            </w:r>
          </w:p>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714.245-6881</w:t>
            </w:r>
          </w:p>
        </w:tc>
        <w:tc>
          <w:tcPr>
            <w:tcW w:w="3870" w:type="dxa"/>
          </w:tcPr>
          <w:p w:rsidR="001D1FFF" w:rsidRPr="00941DD9" w:rsidRDefault="001D1FFF" w:rsidP="00550F4B">
            <w:pPr>
              <w:pStyle w:val="ListParagraph"/>
              <w:spacing w:line="240" w:lineRule="auto"/>
              <w:ind w:left="41"/>
              <w:rPr>
                <w:rFonts w:cstheme="minorHAnsi"/>
                <w:sz w:val="20"/>
                <w:szCs w:val="20"/>
              </w:rPr>
            </w:pPr>
            <w:r w:rsidRPr="00941DD9">
              <w:rPr>
                <w:rFonts w:cstheme="minorHAnsi"/>
                <w:sz w:val="20"/>
                <w:szCs w:val="20"/>
              </w:rPr>
              <w:t>The STEPS program promotes wellness and recovery practices in all aspects to achieve a meaningful life.</w:t>
            </w:r>
          </w:p>
          <w:p w:rsidR="001D1FFF" w:rsidRPr="00941DD9" w:rsidRDefault="001D1FFF" w:rsidP="00550F4B">
            <w:pPr>
              <w:pStyle w:val="ListParagraph"/>
              <w:spacing w:line="240" w:lineRule="auto"/>
              <w:ind w:left="41"/>
              <w:rPr>
                <w:rFonts w:cstheme="minorHAnsi"/>
                <w:sz w:val="20"/>
                <w:szCs w:val="20"/>
              </w:rPr>
            </w:pPr>
          </w:p>
          <w:p w:rsidR="001D1FFF" w:rsidRPr="00941DD9" w:rsidRDefault="001D1FFF" w:rsidP="00550F4B">
            <w:pPr>
              <w:pStyle w:val="ListParagraph"/>
              <w:spacing w:line="240" w:lineRule="auto"/>
              <w:ind w:left="41"/>
              <w:rPr>
                <w:rFonts w:cstheme="minorHAnsi"/>
                <w:sz w:val="20"/>
                <w:szCs w:val="20"/>
              </w:rPr>
            </w:pPr>
            <w:r w:rsidRPr="00941DD9">
              <w:rPr>
                <w:rFonts w:cstheme="minorHAnsi"/>
                <w:sz w:val="20"/>
                <w:szCs w:val="20"/>
              </w:rPr>
              <w:t>STEPS is dedi</w:t>
            </w:r>
            <w:r w:rsidR="00550F4B">
              <w:rPr>
                <w:rFonts w:cstheme="minorHAnsi"/>
                <w:sz w:val="20"/>
                <w:szCs w:val="20"/>
              </w:rPr>
              <w:t>cated to the following outcomes:</w:t>
            </w:r>
          </w:p>
          <w:p w:rsidR="001D1FFF" w:rsidRPr="00941DD9" w:rsidRDefault="001D1FFF" w:rsidP="00550F4B">
            <w:pPr>
              <w:pStyle w:val="ListParagraph"/>
              <w:numPr>
                <w:ilvl w:val="0"/>
                <w:numId w:val="20"/>
              </w:numPr>
              <w:spacing w:line="240" w:lineRule="auto"/>
              <w:ind w:left="221" w:hanging="180"/>
              <w:rPr>
                <w:rFonts w:cstheme="minorHAnsi"/>
                <w:sz w:val="20"/>
                <w:szCs w:val="20"/>
              </w:rPr>
            </w:pPr>
            <w:r w:rsidRPr="00941DD9">
              <w:rPr>
                <w:rFonts w:cstheme="minorHAnsi"/>
                <w:sz w:val="20"/>
                <w:szCs w:val="20"/>
              </w:rPr>
              <w:t>Success in community of cli</w:t>
            </w:r>
            <w:r w:rsidR="00550F4B">
              <w:rPr>
                <w:rFonts w:cstheme="minorHAnsi"/>
                <w:sz w:val="20"/>
                <w:szCs w:val="20"/>
              </w:rPr>
              <w:t>ents previously in IMD and/or on Co</w:t>
            </w:r>
            <w:r w:rsidRPr="00941DD9">
              <w:rPr>
                <w:rFonts w:cstheme="minorHAnsi"/>
                <w:sz w:val="20"/>
                <w:szCs w:val="20"/>
              </w:rPr>
              <w:t>nservatorship</w:t>
            </w:r>
          </w:p>
          <w:p w:rsidR="001D1FFF" w:rsidRPr="00941DD9" w:rsidRDefault="001D1FFF" w:rsidP="00550F4B">
            <w:pPr>
              <w:pStyle w:val="ListParagraph"/>
              <w:numPr>
                <w:ilvl w:val="0"/>
                <w:numId w:val="20"/>
              </w:numPr>
              <w:spacing w:line="240" w:lineRule="auto"/>
              <w:ind w:left="221" w:hanging="180"/>
              <w:rPr>
                <w:rFonts w:cstheme="minorHAnsi"/>
                <w:sz w:val="20"/>
                <w:szCs w:val="20"/>
              </w:rPr>
            </w:pPr>
            <w:r w:rsidRPr="00941DD9">
              <w:rPr>
                <w:rFonts w:cstheme="minorHAnsi"/>
                <w:sz w:val="20"/>
                <w:szCs w:val="20"/>
              </w:rPr>
              <w:t>Reducing hospitalization visits</w:t>
            </w:r>
          </w:p>
          <w:p w:rsidR="001D1FFF" w:rsidRPr="00941DD9" w:rsidRDefault="00550F4B" w:rsidP="00550F4B">
            <w:pPr>
              <w:pStyle w:val="ListParagraph"/>
              <w:numPr>
                <w:ilvl w:val="0"/>
                <w:numId w:val="20"/>
              </w:numPr>
              <w:spacing w:line="240" w:lineRule="auto"/>
              <w:ind w:left="221" w:hanging="180"/>
              <w:rPr>
                <w:rFonts w:cstheme="minorHAnsi"/>
                <w:sz w:val="20"/>
                <w:szCs w:val="20"/>
              </w:rPr>
            </w:pPr>
            <w:r>
              <w:rPr>
                <w:rFonts w:cstheme="minorHAnsi"/>
                <w:sz w:val="20"/>
                <w:szCs w:val="20"/>
              </w:rPr>
              <w:t xml:space="preserve">Reducing incarceration </w:t>
            </w:r>
            <w:r w:rsidR="001D1FFF" w:rsidRPr="00941DD9">
              <w:rPr>
                <w:rFonts w:cstheme="minorHAnsi"/>
                <w:sz w:val="20"/>
                <w:szCs w:val="20"/>
              </w:rPr>
              <w:t xml:space="preserve">and recidivism </w:t>
            </w:r>
          </w:p>
          <w:p w:rsidR="001D1FFF" w:rsidRPr="00550F4B" w:rsidRDefault="001D1FFF" w:rsidP="00331E6B">
            <w:pPr>
              <w:pStyle w:val="ListParagraph"/>
              <w:numPr>
                <w:ilvl w:val="0"/>
                <w:numId w:val="20"/>
              </w:numPr>
              <w:spacing w:line="240" w:lineRule="auto"/>
              <w:ind w:left="221" w:hanging="180"/>
              <w:rPr>
                <w:rFonts w:cstheme="minorHAnsi"/>
                <w:sz w:val="20"/>
                <w:szCs w:val="20"/>
              </w:rPr>
            </w:pPr>
            <w:r w:rsidRPr="00941DD9">
              <w:rPr>
                <w:rFonts w:cstheme="minorHAnsi"/>
                <w:sz w:val="20"/>
                <w:szCs w:val="20"/>
              </w:rPr>
              <w:t xml:space="preserve">Increasing Education and Employment </w:t>
            </w:r>
          </w:p>
        </w:tc>
      </w:tr>
      <w:tr w:rsidR="001D1FFF" w:rsidRPr="00213E3F" w:rsidTr="00FE4A5B">
        <w:trPr>
          <w:cantSplit/>
          <w:trHeight w:val="503"/>
          <w:jc w:val="center"/>
        </w:trPr>
        <w:tc>
          <w:tcPr>
            <w:tcW w:w="3092" w:type="dxa"/>
          </w:tcPr>
          <w:p w:rsidR="00732111" w:rsidRDefault="001D1FFF" w:rsidP="00331E6B">
            <w:pPr>
              <w:rPr>
                <w:rFonts w:cstheme="minorHAnsi"/>
                <w:sz w:val="20"/>
                <w:szCs w:val="20"/>
              </w:rPr>
            </w:pPr>
            <w:proofErr w:type="spellStart"/>
            <w:r w:rsidRPr="00F17C4B">
              <w:rPr>
                <w:rFonts w:cstheme="minorHAnsi"/>
                <w:b/>
                <w:sz w:val="20"/>
                <w:szCs w:val="20"/>
              </w:rPr>
              <w:t>Telecare</w:t>
            </w:r>
            <w:proofErr w:type="spellEnd"/>
            <w:r w:rsidRPr="00F17C4B">
              <w:rPr>
                <w:rFonts w:cstheme="minorHAnsi"/>
                <w:b/>
                <w:sz w:val="20"/>
                <w:szCs w:val="20"/>
              </w:rPr>
              <w:t xml:space="preserve"> Whatever It Takes (WIT) is a Full Service Partnership (FSP)</w:t>
            </w:r>
          </w:p>
          <w:p w:rsidR="00732111" w:rsidRPr="00732111" w:rsidRDefault="00732111" w:rsidP="00732111">
            <w:pPr>
              <w:pStyle w:val="ListParagraph"/>
              <w:numPr>
                <w:ilvl w:val="0"/>
                <w:numId w:val="29"/>
              </w:numPr>
              <w:ind w:left="194" w:hanging="180"/>
              <w:rPr>
                <w:rFonts w:cstheme="minorHAnsi"/>
                <w:sz w:val="20"/>
                <w:szCs w:val="20"/>
              </w:rPr>
            </w:pPr>
            <w:r w:rsidRPr="00732111">
              <w:rPr>
                <w:rFonts w:cstheme="minorHAnsi"/>
                <w:sz w:val="20"/>
                <w:szCs w:val="20"/>
              </w:rPr>
              <w:t>S</w:t>
            </w:r>
            <w:r w:rsidR="001D1FFF" w:rsidRPr="00732111">
              <w:rPr>
                <w:rFonts w:cstheme="minorHAnsi"/>
                <w:sz w:val="20"/>
                <w:szCs w:val="20"/>
              </w:rPr>
              <w:t>erves a minimum of 100 Or</w:t>
            </w:r>
            <w:r w:rsidRPr="00732111">
              <w:rPr>
                <w:rFonts w:cstheme="minorHAnsi"/>
                <w:sz w:val="20"/>
                <w:szCs w:val="20"/>
              </w:rPr>
              <w:t>ange County residents annually</w:t>
            </w:r>
          </w:p>
          <w:p w:rsidR="00732111" w:rsidRPr="00732111" w:rsidRDefault="00732111" w:rsidP="00732111">
            <w:pPr>
              <w:pStyle w:val="ListParagraph"/>
              <w:numPr>
                <w:ilvl w:val="0"/>
                <w:numId w:val="29"/>
              </w:numPr>
              <w:ind w:left="194" w:hanging="180"/>
              <w:rPr>
                <w:rFonts w:cstheme="minorHAnsi"/>
                <w:sz w:val="20"/>
                <w:szCs w:val="20"/>
              </w:rPr>
            </w:pPr>
            <w:r w:rsidRPr="00732111">
              <w:rPr>
                <w:rFonts w:cstheme="minorHAnsi"/>
                <w:sz w:val="20"/>
                <w:szCs w:val="20"/>
              </w:rPr>
              <w:t>P</w:t>
            </w:r>
            <w:r w:rsidR="001D1FFF" w:rsidRPr="00732111">
              <w:rPr>
                <w:rFonts w:cstheme="minorHAnsi"/>
                <w:sz w:val="20"/>
                <w:szCs w:val="20"/>
              </w:rPr>
              <w:t>ersons diagnosed with a seriou</w:t>
            </w:r>
            <w:r w:rsidRPr="00732111">
              <w:rPr>
                <w:rFonts w:cstheme="minorHAnsi"/>
                <w:sz w:val="20"/>
                <w:szCs w:val="20"/>
              </w:rPr>
              <w:t>s and persistent mental illness</w:t>
            </w:r>
          </w:p>
          <w:p w:rsidR="001D1FFF" w:rsidRPr="00732111" w:rsidRDefault="00732111" w:rsidP="00732111">
            <w:pPr>
              <w:pStyle w:val="ListParagraph"/>
              <w:numPr>
                <w:ilvl w:val="0"/>
                <w:numId w:val="29"/>
              </w:numPr>
              <w:ind w:left="194" w:hanging="180"/>
              <w:rPr>
                <w:rFonts w:cstheme="minorHAnsi"/>
                <w:sz w:val="20"/>
                <w:szCs w:val="20"/>
              </w:rPr>
            </w:pPr>
            <w:r w:rsidRPr="00732111">
              <w:rPr>
                <w:rFonts w:cstheme="minorHAnsi"/>
                <w:sz w:val="20"/>
                <w:szCs w:val="20"/>
              </w:rPr>
              <w:t>W</w:t>
            </w:r>
            <w:r w:rsidR="001D1FFF" w:rsidRPr="00732111">
              <w:rPr>
                <w:rFonts w:cstheme="minorHAnsi"/>
                <w:sz w:val="20"/>
                <w:szCs w:val="20"/>
              </w:rPr>
              <w:t xml:space="preserve">ho are referred by a specific community court </w:t>
            </w:r>
            <w:proofErr w:type="gramStart"/>
            <w:r w:rsidR="001D1FFF" w:rsidRPr="00732111">
              <w:rPr>
                <w:rFonts w:cstheme="minorHAnsi"/>
                <w:sz w:val="20"/>
                <w:szCs w:val="20"/>
              </w:rPr>
              <w:t>program.</w:t>
            </w:r>
            <w:proofErr w:type="gramEnd"/>
            <w:r w:rsidR="001D1FFF" w:rsidRPr="00732111">
              <w:rPr>
                <w:rFonts w:cstheme="minorHAnsi"/>
                <w:sz w:val="20"/>
                <w:szCs w:val="20"/>
              </w:rPr>
              <w:t xml:space="preserve"> </w:t>
            </w:r>
          </w:p>
        </w:tc>
        <w:tc>
          <w:tcPr>
            <w:tcW w:w="5161" w:type="dxa"/>
          </w:tcPr>
          <w:p w:rsidR="001D1FFF" w:rsidRPr="00941DD9" w:rsidRDefault="001D1FFF" w:rsidP="00331E6B">
            <w:pPr>
              <w:rPr>
                <w:rFonts w:cstheme="minorHAnsi"/>
                <w:sz w:val="20"/>
                <w:szCs w:val="20"/>
              </w:rPr>
            </w:pPr>
            <w:r w:rsidRPr="00941DD9">
              <w:rPr>
                <w:rFonts w:cstheme="minorHAnsi"/>
                <w:sz w:val="20"/>
                <w:szCs w:val="20"/>
              </w:rPr>
              <w:t xml:space="preserve">The </w:t>
            </w:r>
            <w:proofErr w:type="spellStart"/>
            <w:r w:rsidRPr="00941DD9">
              <w:rPr>
                <w:rFonts w:cstheme="minorHAnsi"/>
                <w:sz w:val="20"/>
                <w:szCs w:val="20"/>
              </w:rPr>
              <w:t>Telecare</w:t>
            </w:r>
            <w:proofErr w:type="spellEnd"/>
            <w:r w:rsidRPr="00941DD9">
              <w:rPr>
                <w:rFonts w:cstheme="minorHAnsi"/>
                <w:sz w:val="20"/>
                <w:szCs w:val="20"/>
              </w:rPr>
              <w:t xml:space="preserve"> Whatever It Takes program (WIT) provides services that are recovery focused and clinically effective.  Services follow a “Whatever It Takes” model that refers to the approach in supporting members in the community promote wellness and recovery and avoid re-incarceration, hospitalization and homelessness. The program’s multi-disciplinary staff collaborates with officials from probation department, district attorney’s and public defenders’ offices as well as mental health professionals and members themselves to develop and implement treatment plans. WIT’s multidisciplinary team supervised by the program administrator, which includes a psychiatrist, nurse practitioner, nursing staff, a licensed clinical director, clinician and personal service coordinators.  Services and supports include </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Outreach and engagement</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Community based wraparound services</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Intensive case Management</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Money Management/representative payee</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24/7 staff availability</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Housing support, transportation services</w:t>
            </w:r>
          </w:p>
          <w:p w:rsidR="001D1FFF" w:rsidRPr="00941DD9"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Medication support and education</w:t>
            </w:r>
          </w:p>
          <w:p w:rsidR="001D1FFF" w:rsidRDefault="001D1FFF" w:rsidP="00732111">
            <w:pPr>
              <w:pStyle w:val="ListParagraph"/>
              <w:numPr>
                <w:ilvl w:val="0"/>
                <w:numId w:val="21"/>
              </w:numPr>
              <w:ind w:left="221" w:hanging="180"/>
              <w:rPr>
                <w:rFonts w:cstheme="minorHAnsi"/>
                <w:sz w:val="20"/>
                <w:szCs w:val="20"/>
              </w:rPr>
            </w:pPr>
            <w:r w:rsidRPr="00941DD9">
              <w:rPr>
                <w:rFonts w:cstheme="minorHAnsi"/>
                <w:sz w:val="20"/>
                <w:szCs w:val="20"/>
              </w:rPr>
              <w:t>Vocational and Educational services</w:t>
            </w:r>
          </w:p>
          <w:p w:rsidR="00941DD9" w:rsidRPr="00732111" w:rsidRDefault="00941DD9" w:rsidP="00732111">
            <w:pPr>
              <w:ind w:left="41"/>
              <w:rPr>
                <w:rFonts w:cstheme="minorHAnsi"/>
                <w:sz w:val="20"/>
                <w:szCs w:val="20"/>
              </w:rPr>
            </w:pPr>
          </w:p>
        </w:tc>
        <w:tc>
          <w:tcPr>
            <w:tcW w:w="3060" w:type="dxa"/>
          </w:tcPr>
          <w:p w:rsidR="001D1FFF" w:rsidRPr="00941DD9" w:rsidRDefault="001D1FFF" w:rsidP="00331E6B">
            <w:pPr>
              <w:pStyle w:val="ListParagraph"/>
              <w:spacing w:line="240" w:lineRule="auto"/>
              <w:ind w:left="115"/>
              <w:rPr>
                <w:rFonts w:cstheme="minorHAnsi"/>
                <w:sz w:val="20"/>
                <w:szCs w:val="20"/>
              </w:rPr>
            </w:pPr>
            <w:r w:rsidRPr="00941DD9">
              <w:rPr>
                <w:rFonts w:cstheme="minorHAnsi"/>
                <w:sz w:val="20"/>
                <w:szCs w:val="20"/>
              </w:rPr>
              <w:t xml:space="preserve">Referrals to this program come from the WIT court through the Public Defender’s office. </w:t>
            </w:r>
          </w:p>
        </w:tc>
        <w:tc>
          <w:tcPr>
            <w:tcW w:w="3870" w:type="dxa"/>
          </w:tcPr>
          <w:p w:rsidR="001D1FFF" w:rsidRPr="00941DD9" w:rsidRDefault="001D1FFF" w:rsidP="00331E6B">
            <w:pPr>
              <w:pStyle w:val="ListParagraph"/>
              <w:spacing w:line="240" w:lineRule="auto"/>
              <w:ind w:left="115"/>
              <w:rPr>
                <w:rFonts w:cstheme="minorHAnsi"/>
                <w:sz w:val="20"/>
                <w:szCs w:val="20"/>
              </w:rPr>
            </w:pPr>
          </w:p>
        </w:tc>
      </w:tr>
    </w:tbl>
    <w:p w:rsidR="00F423AD" w:rsidRDefault="00F423AD" w:rsidP="00134B8F">
      <w:pPr>
        <w:spacing w:after="0"/>
        <w:rPr>
          <w:rFonts w:ascii="Times New Roman" w:hAnsi="Times New Roman"/>
          <w:b/>
          <w:sz w:val="20"/>
          <w:szCs w:val="20"/>
        </w:rPr>
      </w:pPr>
    </w:p>
    <w:p w:rsidR="00F423AD" w:rsidRDefault="00F423AD">
      <w:pPr>
        <w:spacing w:line="240" w:lineRule="auto"/>
        <w:rPr>
          <w:rFonts w:ascii="Times New Roman" w:hAnsi="Times New Roman"/>
          <w:b/>
          <w:sz w:val="20"/>
          <w:szCs w:val="20"/>
        </w:rPr>
      </w:pPr>
      <w:r>
        <w:rPr>
          <w:rFonts w:ascii="Times New Roman" w:hAnsi="Times New Roman"/>
          <w:b/>
          <w:sz w:val="20"/>
          <w:szCs w:val="20"/>
        </w:rPr>
        <w:br w:type="page"/>
      </w:r>
    </w:p>
    <w:tbl>
      <w:tblPr>
        <w:tblStyle w:val="TableGrid"/>
        <w:tblW w:w="15183" w:type="dxa"/>
        <w:jc w:val="center"/>
        <w:tblLayout w:type="fixed"/>
        <w:tblLook w:val="04A0" w:firstRow="1" w:lastRow="0" w:firstColumn="1" w:lastColumn="0" w:noHBand="0" w:noVBand="1"/>
      </w:tblPr>
      <w:tblGrid>
        <w:gridCol w:w="3092"/>
        <w:gridCol w:w="5161"/>
        <w:gridCol w:w="3060"/>
        <w:gridCol w:w="3870"/>
      </w:tblGrid>
      <w:tr w:rsidR="00F423AD" w:rsidRPr="00E24787" w:rsidTr="00F226C4">
        <w:trPr>
          <w:cantSplit/>
          <w:trHeight w:val="947"/>
          <w:jc w:val="center"/>
        </w:trPr>
        <w:tc>
          <w:tcPr>
            <w:tcW w:w="3092" w:type="dxa"/>
            <w:shd w:val="clear" w:color="auto" w:fill="D9D9D9" w:themeFill="background1" w:themeFillShade="D9"/>
            <w:vAlign w:val="center"/>
          </w:tcPr>
          <w:p w:rsidR="00F423AD" w:rsidRPr="00E24787" w:rsidRDefault="00F423AD" w:rsidP="00F226C4">
            <w:pPr>
              <w:jc w:val="center"/>
              <w:rPr>
                <w:b/>
              </w:rPr>
            </w:pPr>
            <w:r w:rsidRPr="00E24787">
              <w:rPr>
                <w:b/>
              </w:rPr>
              <w:t>Program/</w:t>
            </w:r>
          </w:p>
          <w:p w:rsidR="00F423AD" w:rsidRPr="00E24787" w:rsidRDefault="00F423AD" w:rsidP="00F226C4">
            <w:pPr>
              <w:jc w:val="center"/>
              <w:rPr>
                <w:b/>
              </w:rPr>
            </w:pPr>
            <w:r w:rsidRPr="00E24787">
              <w:rPr>
                <w:b/>
              </w:rPr>
              <w:t>Target Population</w:t>
            </w:r>
          </w:p>
        </w:tc>
        <w:tc>
          <w:tcPr>
            <w:tcW w:w="5161" w:type="dxa"/>
            <w:shd w:val="clear" w:color="auto" w:fill="D9D9D9" w:themeFill="background1" w:themeFillShade="D9"/>
            <w:vAlign w:val="center"/>
          </w:tcPr>
          <w:p w:rsidR="00F423AD" w:rsidRPr="00E24787" w:rsidRDefault="00F423AD" w:rsidP="00F226C4">
            <w:pPr>
              <w:jc w:val="center"/>
              <w:rPr>
                <w:b/>
              </w:rPr>
            </w:pPr>
            <w:r w:rsidRPr="00E24787">
              <w:rPr>
                <w:b/>
              </w:rPr>
              <w:t>Program Description</w:t>
            </w:r>
          </w:p>
        </w:tc>
        <w:tc>
          <w:tcPr>
            <w:tcW w:w="3060" w:type="dxa"/>
            <w:shd w:val="clear" w:color="auto" w:fill="D9D9D9" w:themeFill="background1" w:themeFillShade="D9"/>
            <w:vAlign w:val="center"/>
          </w:tcPr>
          <w:p w:rsidR="00F423AD" w:rsidRPr="00E24787" w:rsidRDefault="00F423AD" w:rsidP="00F226C4">
            <w:pPr>
              <w:jc w:val="center"/>
              <w:rPr>
                <w:b/>
              </w:rPr>
            </w:pPr>
            <w:r w:rsidRPr="00E24787">
              <w:rPr>
                <w:b/>
              </w:rPr>
              <w:t>Access/Referrals</w:t>
            </w:r>
          </w:p>
        </w:tc>
        <w:tc>
          <w:tcPr>
            <w:tcW w:w="3870" w:type="dxa"/>
            <w:shd w:val="clear" w:color="auto" w:fill="D9D9D9" w:themeFill="background1" w:themeFillShade="D9"/>
            <w:vAlign w:val="center"/>
          </w:tcPr>
          <w:p w:rsidR="00F423AD" w:rsidRPr="00E24787" w:rsidRDefault="00F423AD" w:rsidP="00F226C4">
            <w:pPr>
              <w:jc w:val="center"/>
              <w:rPr>
                <w:b/>
              </w:rPr>
            </w:pPr>
            <w:r w:rsidRPr="00E24787">
              <w:rPr>
                <w:b/>
              </w:rPr>
              <w:t>Goals</w:t>
            </w:r>
          </w:p>
        </w:tc>
      </w:tr>
      <w:tr w:rsidR="00F423AD" w:rsidRPr="00F36246" w:rsidTr="000C7174">
        <w:trPr>
          <w:cantSplit/>
          <w:trHeight w:val="2015"/>
          <w:jc w:val="center"/>
        </w:trPr>
        <w:tc>
          <w:tcPr>
            <w:tcW w:w="3092" w:type="dxa"/>
          </w:tcPr>
          <w:p w:rsidR="00F423AD" w:rsidRPr="00CE4AB5" w:rsidRDefault="00F423AD" w:rsidP="000C7174">
            <w:pPr>
              <w:pStyle w:val="ListParagraph"/>
              <w:numPr>
                <w:ilvl w:val="0"/>
                <w:numId w:val="13"/>
              </w:numPr>
              <w:ind w:left="194" w:hanging="194"/>
              <w:rPr>
                <w:rFonts w:cstheme="minorHAnsi"/>
              </w:rPr>
            </w:pPr>
            <w:r>
              <w:rPr>
                <w:rFonts w:cstheme="minorHAnsi"/>
              </w:rPr>
              <w:t>MHSA Housing -Adults</w:t>
            </w:r>
          </w:p>
        </w:tc>
        <w:tc>
          <w:tcPr>
            <w:tcW w:w="5161" w:type="dxa"/>
          </w:tcPr>
          <w:p w:rsidR="00F423AD" w:rsidRPr="0034355C" w:rsidRDefault="00F423AD" w:rsidP="00F226C4">
            <w:pPr>
              <w:pStyle w:val="ListParagraph"/>
              <w:numPr>
                <w:ilvl w:val="0"/>
                <w:numId w:val="3"/>
              </w:numPr>
              <w:ind w:left="131" w:hanging="131"/>
              <w:rPr>
                <w:rFonts w:cstheme="minorHAnsi"/>
                <w:sz w:val="20"/>
                <w:szCs w:val="20"/>
              </w:rPr>
            </w:pPr>
            <w:r>
              <w:rPr>
                <w:rFonts w:cstheme="minorHAnsi"/>
                <w:sz w:val="20"/>
                <w:szCs w:val="20"/>
              </w:rPr>
              <w:t>New permanent supportive housing units for SPMI adults who are homeless or at risk of homelessness</w:t>
            </w:r>
          </w:p>
        </w:tc>
        <w:tc>
          <w:tcPr>
            <w:tcW w:w="3060" w:type="dxa"/>
          </w:tcPr>
          <w:p w:rsidR="00F423AD" w:rsidRPr="00116BAD" w:rsidRDefault="00F423AD" w:rsidP="00F226C4">
            <w:pPr>
              <w:pStyle w:val="ListParagraph"/>
              <w:numPr>
                <w:ilvl w:val="0"/>
                <w:numId w:val="30"/>
              </w:numPr>
              <w:spacing w:line="240" w:lineRule="auto"/>
              <w:jc w:val="both"/>
              <w:rPr>
                <w:rFonts w:cstheme="minorHAnsi"/>
                <w:sz w:val="20"/>
                <w:szCs w:val="20"/>
              </w:rPr>
            </w:pPr>
            <w:r w:rsidRPr="00116BAD">
              <w:rPr>
                <w:rFonts w:cstheme="minorHAnsi"/>
                <w:sz w:val="20"/>
                <w:szCs w:val="20"/>
              </w:rPr>
              <w:t>Residential Care and Housing Office for Eligibility Certif.</w:t>
            </w:r>
          </w:p>
          <w:p w:rsidR="00F423AD" w:rsidRPr="00116BAD" w:rsidRDefault="00F423AD" w:rsidP="00F226C4">
            <w:pPr>
              <w:pStyle w:val="ListParagraph"/>
              <w:numPr>
                <w:ilvl w:val="0"/>
                <w:numId w:val="30"/>
              </w:numPr>
              <w:spacing w:line="240" w:lineRule="auto"/>
              <w:jc w:val="both"/>
              <w:rPr>
                <w:rFonts w:cstheme="minorHAnsi"/>
                <w:sz w:val="20"/>
                <w:szCs w:val="20"/>
              </w:rPr>
            </w:pPr>
            <w:r w:rsidRPr="00116BAD">
              <w:rPr>
                <w:rFonts w:cstheme="minorHAnsi"/>
                <w:sz w:val="20"/>
                <w:szCs w:val="20"/>
              </w:rPr>
              <w:t>Referrals from FSPs, County Behavioral Health Services Programs. Housing Authority Section 8 list.</w:t>
            </w:r>
          </w:p>
        </w:tc>
        <w:tc>
          <w:tcPr>
            <w:tcW w:w="3870" w:type="dxa"/>
          </w:tcPr>
          <w:p w:rsidR="00F423AD" w:rsidRDefault="00F423AD" w:rsidP="00F226C4">
            <w:pPr>
              <w:pStyle w:val="ListParagraph"/>
              <w:numPr>
                <w:ilvl w:val="0"/>
                <w:numId w:val="1"/>
              </w:numPr>
              <w:spacing w:line="240" w:lineRule="auto"/>
              <w:ind w:left="221" w:hanging="180"/>
              <w:rPr>
                <w:rFonts w:cstheme="minorHAnsi"/>
                <w:sz w:val="20"/>
                <w:szCs w:val="20"/>
              </w:rPr>
            </w:pPr>
            <w:r>
              <w:rPr>
                <w:rFonts w:cstheme="minorHAnsi"/>
                <w:sz w:val="20"/>
                <w:szCs w:val="20"/>
              </w:rPr>
              <w:t>Permanent Supportive Housing</w:t>
            </w:r>
          </w:p>
          <w:p w:rsidR="00F423AD" w:rsidRDefault="00F423AD" w:rsidP="00F226C4">
            <w:pPr>
              <w:pStyle w:val="ListParagraph"/>
              <w:numPr>
                <w:ilvl w:val="0"/>
                <w:numId w:val="1"/>
              </w:numPr>
              <w:spacing w:line="240" w:lineRule="auto"/>
              <w:ind w:left="221" w:hanging="180"/>
              <w:rPr>
                <w:rFonts w:cstheme="minorHAnsi"/>
                <w:sz w:val="20"/>
                <w:szCs w:val="20"/>
              </w:rPr>
            </w:pPr>
            <w:r>
              <w:rPr>
                <w:rFonts w:cstheme="minorHAnsi"/>
                <w:sz w:val="20"/>
                <w:szCs w:val="20"/>
              </w:rPr>
              <w:t>Goal: 135 units</w:t>
            </w:r>
          </w:p>
          <w:p w:rsidR="00F423AD" w:rsidRDefault="00F423AD" w:rsidP="00F226C4">
            <w:pPr>
              <w:pStyle w:val="ListParagraph"/>
              <w:numPr>
                <w:ilvl w:val="0"/>
                <w:numId w:val="1"/>
              </w:numPr>
              <w:spacing w:line="240" w:lineRule="auto"/>
              <w:ind w:left="221" w:hanging="180"/>
              <w:rPr>
                <w:rFonts w:cstheme="minorHAnsi"/>
                <w:sz w:val="20"/>
                <w:szCs w:val="20"/>
              </w:rPr>
            </w:pPr>
            <w:r>
              <w:rPr>
                <w:rFonts w:cstheme="minorHAnsi"/>
                <w:sz w:val="20"/>
                <w:szCs w:val="20"/>
              </w:rPr>
              <w:t xml:space="preserve"> Completed to date: 72</w:t>
            </w:r>
          </w:p>
          <w:p w:rsidR="00F423AD" w:rsidRPr="00F36246" w:rsidRDefault="00F423AD" w:rsidP="00F226C4">
            <w:pPr>
              <w:pStyle w:val="ListParagraph"/>
              <w:numPr>
                <w:ilvl w:val="0"/>
                <w:numId w:val="1"/>
              </w:numPr>
              <w:spacing w:line="240" w:lineRule="auto"/>
              <w:ind w:left="221" w:hanging="180"/>
              <w:rPr>
                <w:rFonts w:cstheme="minorHAnsi"/>
                <w:sz w:val="20"/>
                <w:szCs w:val="20"/>
              </w:rPr>
            </w:pPr>
            <w:r>
              <w:rPr>
                <w:rFonts w:cstheme="minorHAnsi"/>
                <w:sz w:val="20"/>
                <w:szCs w:val="20"/>
              </w:rPr>
              <w:t xml:space="preserve"> Pipeline: 63</w:t>
            </w:r>
          </w:p>
        </w:tc>
      </w:tr>
      <w:tr w:rsidR="00F423AD" w:rsidRPr="00CE4AB5" w:rsidTr="00F226C4">
        <w:trPr>
          <w:cantSplit/>
          <w:trHeight w:val="467"/>
          <w:jc w:val="center"/>
        </w:trPr>
        <w:tc>
          <w:tcPr>
            <w:tcW w:w="3092" w:type="dxa"/>
          </w:tcPr>
          <w:p w:rsidR="00F423AD" w:rsidRPr="00290C27" w:rsidRDefault="00F423AD" w:rsidP="00F226C4">
            <w:pPr>
              <w:pStyle w:val="ListParagraph"/>
              <w:numPr>
                <w:ilvl w:val="0"/>
                <w:numId w:val="4"/>
              </w:numPr>
              <w:ind w:left="194" w:hanging="194"/>
              <w:rPr>
                <w:rFonts w:cstheme="minorHAnsi"/>
              </w:rPr>
            </w:pPr>
            <w:r w:rsidRPr="00290C27">
              <w:rPr>
                <w:rFonts w:cstheme="minorHAnsi"/>
              </w:rPr>
              <w:t>MHSA Housing – Older Adults</w:t>
            </w:r>
          </w:p>
        </w:tc>
        <w:tc>
          <w:tcPr>
            <w:tcW w:w="5161" w:type="dxa"/>
          </w:tcPr>
          <w:p w:rsidR="00F423AD" w:rsidRPr="0094150F" w:rsidRDefault="00F423AD" w:rsidP="00F226C4">
            <w:pPr>
              <w:pStyle w:val="ListParagraph"/>
              <w:numPr>
                <w:ilvl w:val="0"/>
                <w:numId w:val="3"/>
              </w:numPr>
              <w:rPr>
                <w:rFonts w:cstheme="minorHAnsi"/>
                <w:sz w:val="20"/>
                <w:szCs w:val="20"/>
              </w:rPr>
            </w:pPr>
            <w:r>
              <w:rPr>
                <w:rFonts w:cstheme="minorHAnsi"/>
                <w:sz w:val="20"/>
                <w:szCs w:val="20"/>
              </w:rPr>
              <w:t>New permanent supportive housing units for SPMI older adults who are homeless or at risk of homelessness</w:t>
            </w:r>
          </w:p>
        </w:tc>
        <w:tc>
          <w:tcPr>
            <w:tcW w:w="3060" w:type="dxa"/>
          </w:tcPr>
          <w:p w:rsidR="00F423AD" w:rsidRPr="00116BAD" w:rsidRDefault="00F423AD" w:rsidP="00F226C4">
            <w:pPr>
              <w:pStyle w:val="ListParagraph"/>
              <w:numPr>
                <w:ilvl w:val="0"/>
                <w:numId w:val="3"/>
              </w:numPr>
              <w:spacing w:line="240" w:lineRule="auto"/>
              <w:jc w:val="both"/>
              <w:rPr>
                <w:rFonts w:cstheme="minorHAnsi"/>
                <w:sz w:val="20"/>
                <w:szCs w:val="20"/>
              </w:rPr>
            </w:pPr>
            <w:r w:rsidRPr="00116BAD">
              <w:rPr>
                <w:rFonts w:cstheme="minorHAnsi"/>
                <w:sz w:val="20"/>
                <w:szCs w:val="20"/>
              </w:rPr>
              <w:t>Residential Care and Housing Office for Eligibility Certif.</w:t>
            </w:r>
          </w:p>
          <w:p w:rsidR="00F423AD" w:rsidRPr="00116BAD" w:rsidRDefault="00F423AD" w:rsidP="00F226C4">
            <w:pPr>
              <w:pStyle w:val="ListParagraph"/>
              <w:numPr>
                <w:ilvl w:val="0"/>
                <w:numId w:val="3"/>
              </w:numPr>
              <w:spacing w:line="240" w:lineRule="auto"/>
              <w:jc w:val="both"/>
              <w:rPr>
                <w:rFonts w:cstheme="minorHAnsi"/>
                <w:sz w:val="20"/>
                <w:szCs w:val="20"/>
              </w:rPr>
            </w:pPr>
            <w:r w:rsidRPr="00116BAD">
              <w:rPr>
                <w:rFonts w:cstheme="minorHAnsi"/>
                <w:sz w:val="20"/>
                <w:szCs w:val="20"/>
              </w:rPr>
              <w:t>Referrals from FSPs, County Behavioral Health Services Programs. Housing Authority Section 8 list.</w:t>
            </w:r>
          </w:p>
        </w:tc>
        <w:tc>
          <w:tcPr>
            <w:tcW w:w="3870" w:type="dxa"/>
          </w:tcPr>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Permanent Supportive Housing</w:t>
            </w:r>
          </w:p>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 xml:space="preserve">Goal: 25 </w:t>
            </w:r>
          </w:p>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Completed to date: 15</w:t>
            </w:r>
          </w:p>
          <w:p w:rsidR="00F423AD" w:rsidRPr="00CE4AB5" w:rsidRDefault="00F423AD" w:rsidP="00F226C4">
            <w:pPr>
              <w:pStyle w:val="ListParagraph"/>
              <w:numPr>
                <w:ilvl w:val="0"/>
                <w:numId w:val="3"/>
              </w:numPr>
              <w:spacing w:line="240" w:lineRule="auto"/>
              <w:rPr>
                <w:rFonts w:cstheme="minorHAnsi"/>
                <w:sz w:val="20"/>
                <w:szCs w:val="20"/>
              </w:rPr>
            </w:pPr>
            <w:r>
              <w:rPr>
                <w:rFonts w:cstheme="minorHAnsi"/>
                <w:sz w:val="20"/>
                <w:szCs w:val="20"/>
              </w:rPr>
              <w:t>Pipeline: 10</w:t>
            </w:r>
          </w:p>
        </w:tc>
      </w:tr>
      <w:tr w:rsidR="00F423AD" w:rsidRPr="00CE4AB5" w:rsidTr="00F226C4">
        <w:trPr>
          <w:cantSplit/>
          <w:trHeight w:val="467"/>
          <w:jc w:val="center"/>
        </w:trPr>
        <w:tc>
          <w:tcPr>
            <w:tcW w:w="3092" w:type="dxa"/>
          </w:tcPr>
          <w:p w:rsidR="00F423AD" w:rsidRPr="00290C27" w:rsidRDefault="00F423AD" w:rsidP="00F226C4">
            <w:pPr>
              <w:pStyle w:val="ListParagraph"/>
              <w:numPr>
                <w:ilvl w:val="0"/>
                <w:numId w:val="4"/>
              </w:numPr>
              <w:ind w:left="194" w:hanging="194"/>
              <w:rPr>
                <w:rFonts w:cstheme="minorHAnsi"/>
              </w:rPr>
            </w:pPr>
            <w:r w:rsidRPr="00290C27">
              <w:rPr>
                <w:rFonts w:cstheme="minorHAnsi"/>
              </w:rPr>
              <w:t>MHSA Housing - TAY</w:t>
            </w:r>
          </w:p>
        </w:tc>
        <w:tc>
          <w:tcPr>
            <w:tcW w:w="5161" w:type="dxa"/>
          </w:tcPr>
          <w:p w:rsidR="00F423AD" w:rsidRPr="0094150F" w:rsidRDefault="00F423AD" w:rsidP="00F226C4">
            <w:pPr>
              <w:pStyle w:val="ListParagraph"/>
              <w:numPr>
                <w:ilvl w:val="0"/>
                <w:numId w:val="3"/>
              </w:numPr>
              <w:rPr>
                <w:rFonts w:cstheme="minorHAnsi"/>
                <w:sz w:val="20"/>
                <w:szCs w:val="20"/>
              </w:rPr>
            </w:pPr>
            <w:r>
              <w:rPr>
                <w:rFonts w:cstheme="minorHAnsi"/>
                <w:sz w:val="20"/>
                <w:szCs w:val="20"/>
              </w:rPr>
              <w:t>New permanent supportive  shared housing units for SPMI Transitional Age Youth (TAY)  who are homeless or at risk of homelessness</w:t>
            </w:r>
          </w:p>
        </w:tc>
        <w:tc>
          <w:tcPr>
            <w:tcW w:w="3060" w:type="dxa"/>
          </w:tcPr>
          <w:p w:rsidR="00F423AD" w:rsidRPr="00116BAD" w:rsidRDefault="00F423AD" w:rsidP="00F226C4">
            <w:pPr>
              <w:pStyle w:val="ListParagraph"/>
              <w:numPr>
                <w:ilvl w:val="0"/>
                <w:numId w:val="3"/>
              </w:numPr>
              <w:spacing w:line="240" w:lineRule="auto"/>
              <w:jc w:val="both"/>
              <w:rPr>
                <w:rFonts w:cstheme="minorHAnsi"/>
                <w:sz w:val="20"/>
                <w:szCs w:val="20"/>
              </w:rPr>
            </w:pPr>
            <w:r w:rsidRPr="00116BAD">
              <w:rPr>
                <w:rFonts w:cstheme="minorHAnsi"/>
                <w:sz w:val="20"/>
                <w:szCs w:val="20"/>
              </w:rPr>
              <w:t>Residential Care and Housing Office for Eligibility Certif.</w:t>
            </w:r>
          </w:p>
          <w:p w:rsidR="00F423AD" w:rsidRPr="00116BAD" w:rsidRDefault="00F423AD" w:rsidP="00F226C4">
            <w:pPr>
              <w:pStyle w:val="ListParagraph"/>
              <w:numPr>
                <w:ilvl w:val="0"/>
                <w:numId w:val="3"/>
              </w:numPr>
              <w:spacing w:line="240" w:lineRule="auto"/>
              <w:jc w:val="both"/>
              <w:rPr>
                <w:rFonts w:cstheme="minorHAnsi"/>
                <w:sz w:val="20"/>
                <w:szCs w:val="20"/>
              </w:rPr>
            </w:pPr>
            <w:r w:rsidRPr="00116BAD">
              <w:rPr>
                <w:rFonts w:cstheme="minorHAnsi"/>
                <w:sz w:val="20"/>
                <w:szCs w:val="20"/>
              </w:rPr>
              <w:t xml:space="preserve">Referrals from FSPs, County Behavioral Health Services Programs. </w:t>
            </w:r>
          </w:p>
        </w:tc>
        <w:tc>
          <w:tcPr>
            <w:tcW w:w="3870" w:type="dxa"/>
          </w:tcPr>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Permanent Supportive Shared Housing</w:t>
            </w:r>
          </w:p>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Goal 14</w:t>
            </w:r>
          </w:p>
          <w:p w:rsidR="00F423AD" w:rsidRDefault="00F423AD" w:rsidP="00F226C4">
            <w:pPr>
              <w:pStyle w:val="ListParagraph"/>
              <w:numPr>
                <w:ilvl w:val="0"/>
                <w:numId w:val="3"/>
              </w:numPr>
              <w:spacing w:line="240" w:lineRule="auto"/>
              <w:rPr>
                <w:rFonts w:cstheme="minorHAnsi"/>
                <w:sz w:val="20"/>
                <w:szCs w:val="20"/>
              </w:rPr>
            </w:pPr>
            <w:r>
              <w:rPr>
                <w:rFonts w:cstheme="minorHAnsi"/>
                <w:sz w:val="20"/>
                <w:szCs w:val="20"/>
              </w:rPr>
              <w:t>Completed to date: 0</w:t>
            </w:r>
          </w:p>
          <w:p w:rsidR="00F423AD" w:rsidRPr="00CE4AB5" w:rsidRDefault="00F423AD" w:rsidP="00F226C4">
            <w:pPr>
              <w:pStyle w:val="ListParagraph"/>
              <w:numPr>
                <w:ilvl w:val="0"/>
                <w:numId w:val="3"/>
              </w:numPr>
              <w:spacing w:line="240" w:lineRule="auto"/>
              <w:rPr>
                <w:rFonts w:cstheme="minorHAnsi"/>
                <w:sz w:val="20"/>
                <w:szCs w:val="20"/>
              </w:rPr>
            </w:pPr>
            <w:r>
              <w:rPr>
                <w:rFonts w:cstheme="minorHAnsi"/>
                <w:sz w:val="20"/>
                <w:szCs w:val="20"/>
              </w:rPr>
              <w:t>Pipeline 14</w:t>
            </w:r>
          </w:p>
        </w:tc>
      </w:tr>
    </w:tbl>
    <w:p w:rsidR="00AF0DD5" w:rsidRDefault="00AF0DD5" w:rsidP="00134B8F">
      <w:pPr>
        <w:spacing w:after="0"/>
        <w:rPr>
          <w:rFonts w:ascii="Times New Roman" w:hAnsi="Times New Roman"/>
          <w:b/>
          <w:sz w:val="20"/>
          <w:szCs w:val="20"/>
        </w:rPr>
      </w:pPr>
    </w:p>
    <w:sectPr w:rsidR="00AF0DD5" w:rsidSect="00941DD9">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6A8"/>
    <w:multiLevelType w:val="hybridMultilevel"/>
    <w:tmpl w:val="086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91772"/>
    <w:multiLevelType w:val="hybridMultilevel"/>
    <w:tmpl w:val="B2EEFD0A"/>
    <w:lvl w:ilvl="0" w:tplc="42AAC1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55CCF"/>
    <w:multiLevelType w:val="hybridMultilevel"/>
    <w:tmpl w:val="771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4EFE"/>
    <w:multiLevelType w:val="hybridMultilevel"/>
    <w:tmpl w:val="52F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7D6D"/>
    <w:multiLevelType w:val="hybridMultilevel"/>
    <w:tmpl w:val="1DE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45484"/>
    <w:multiLevelType w:val="hybridMultilevel"/>
    <w:tmpl w:val="84DA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D3194"/>
    <w:multiLevelType w:val="hybridMultilevel"/>
    <w:tmpl w:val="183C0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80E35"/>
    <w:multiLevelType w:val="hybridMultilevel"/>
    <w:tmpl w:val="84147A7E"/>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2A874694"/>
    <w:multiLevelType w:val="hybridMultilevel"/>
    <w:tmpl w:val="3B98C1C8"/>
    <w:lvl w:ilvl="0" w:tplc="9030FD6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C42790"/>
    <w:multiLevelType w:val="hybridMultilevel"/>
    <w:tmpl w:val="EC64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26D6D"/>
    <w:multiLevelType w:val="hybridMultilevel"/>
    <w:tmpl w:val="711CAE3C"/>
    <w:lvl w:ilvl="0" w:tplc="42AAC1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64C80"/>
    <w:multiLevelType w:val="hybridMultilevel"/>
    <w:tmpl w:val="16F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208FC"/>
    <w:multiLevelType w:val="hybridMultilevel"/>
    <w:tmpl w:val="DC32220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39EF5504"/>
    <w:multiLevelType w:val="hybridMultilevel"/>
    <w:tmpl w:val="94B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9700C"/>
    <w:multiLevelType w:val="hybridMultilevel"/>
    <w:tmpl w:val="BE4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54634"/>
    <w:multiLevelType w:val="hybridMultilevel"/>
    <w:tmpl w:val="0E8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9219A"/>
    <w:multiLevelType w:val="hybridMultilevel"/>
    <w:tmpl w:val="19D8C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96549"/>
    <w:multiLevelType w:val="hybridMultilevel"/>
    <w:tmpl w:val="FD08C2CA"/>
    <w:lvl w:ilvl="0" w:tplc="42AAC1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B3165A"/>
    <w:multiLevelType w:val="hybridMultilevel"/>
    <w:tmpl w:val="06789876"/>
    <w:lvl w:ilvl="0" w:tplc="42AAC1F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A5B49C0"/>
    <w:multiLevelType w:val="hybridMultilevel"/>
    <w:tmpl w:val="FB10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406C8"/>
    <w:multiLevelType w:val="hybridMultilevel"/>
    <w:tmpl w:val="C54A3810"/>
    <w:lvl w:ilvl="0" w:tplc="42AAC1F6">
      <w:start w:val="1"/>
      <w:numFmt w:val="bullet"/>
      <w:lvlText w:val=""/>
      <w:lvlJc w:val="left"/>
      <w:pPr>
        <w:ind w:left="40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nsid w:val="536E6065"/>
    <w:multiLevelType w:val="hybridMultilevel"/>
    <w:tmpl w:val="A63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B31BBA"/>
    <w:multiLevelType w:val="hybridMultilevel"/>
    <w:tmpl w:val="D63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B0B07"/>
    <w:multiLevelType w:val="hybridMultilevel"/>
    <w:tmpl w:val="86E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C1365C"/>
    <w:multiLevelType w:val="hybridMultilevel"/>
    <w:tmpl w:val="44D8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E3BE9"/>
    <w:multiLevelType w:val="hybridMultilevel"/>
    <w:tmpl w:val="174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64DF4"/>
    <w:multiLevelType w:val="hybridMultilevel"/>
    <w:tmpl w:val="D0028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0A11B7"/>
    <w:multiLevelType w:val="hybridMultilevel"/>
    <w:tmpl w:val="9ED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A32E77"/>
    <w:multiLevelType w:val="hybridMultilevel"/>
    <w:tmpl w:val="A642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2554A"/>
    <w:multiLevelType w:val="hybridMultilevel"/>
    <w:tmpl w:val="A206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7"/>
  </w:num>
  <w:num w:numId="4">
    <w:abstractNumId w:val="16"/>
  </w:num>
  <w:num w:numId="5">
    <w:abstractNumId w:val="18"/>
  </w:num>
  <w:num w:numId="6">
    <w:abstractNumId w:val="23"/>
  </w:num>
  <w:num w:numId="7">
    <w:abstractNumId w:val="5"/>
  </w:num>
  <w:num w:numId="8">
    <w:abstractNumId w:val="11"/>
  </w:num>
  <w:num w:numId="9">
    <w:abstractNumId w:val="27"/>
  </w:num>
  <w:num w:numId="10">
    <w:abstractNumId w:val="0"/>
  </w:num>
  <w:num w:numId="11">
    <w:abstractNumId w:val="14"/>
  </w:num>
  <w:num w:numId="12">
    <w:abstractNumId w:val="2"/>
  </w:num>
  <w:num w:numId="13">
    <w:abstractNumId w:val="10"/>
  </w:num>
  <w:num w:numId="14">
    <w:abstractNumId w:val="1"/>
  </w:num>
  <w:num w:numId="15">
    <w:abstractNumId w:val="29"/>
  </w:num>
  <w:num w:numId="16">
    <w:abstractNumId w:val="21"/>
  </w:num>
  <w:num w:numId="17">
    <w:abstractNumId w:val="12"/>
  </w:num>
  <w:num w:numId="18">
    <w:abstractNumId w:val="4"/>
  </w:num>
  <w:num w:numId="19">
    <w:abstractNumId w:val="3"/>
  </w:num>
  <w:num w:numId="20">
    <w:abstractNumId w:val="7"/>
  </w:num>
  <w:num w:numId="21">
    <w:abstractNumId w:val="28"/>
  </w:num>
  <w:num w:numId="22">
    <w:abstractNumId w:val="15"/>
  </w:num>
  <w:num w:numId="23">
    <w:abstractNumId w:val="24"/>
  </w:num>
  <w:num w:numId="24">
    <w:abstractNumId w:val="22"/>
  </w:num>
  <w:num w:numId="25">
    <w:abstractNumId w:val="13"/>
  </w:num>
  <w:num w:numId="26">
    <w:abstractNumId w:val="25"/>
  </w:num>
  <w:num w:numId="27">
    <w:abstractNumId w:val="6"/>
  </w:num>
  <w:num w:numId="28">
    <w:abstractNumId w:val="19"/>
  </w:num>
  <w:num w:numId="29">
    <w:abstractNumId w:val="9"/>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A2"/>
    <w:rsid w:val="00017933"/>
    <w:rsid w:val="000268AF"/>
    <w:rsid w:val="00040E71"/>
    <w:rsid w:val="000446D0"/>
    <w:rsid w:val="00075303"/>
    <w:rsid w:val="0009632C"/>
    <w:rsid w:val="000B29C7"/>
    <w:rsid w:val="000B6DC1"/>
    <w:rsid w:val="000B7D1E"/>
    <w:rsid w:val="000C0467"/>
    <w:rsid w:val="000C1F99"/>
    <w:rsid w:val="000C5F5F"/>
    <w:rsid w:val="000C7174"/>
    <w:rsid w:val="000D166B"/>
    <w:rsid w:val="000D38E6"/>
    <w:rsid w:val="000F298F"/>
    <w:rsid w:val="000F7F9D"/>
    <w:rsid w:val="00103E46"/>
    <w:rsid w:val="001210C1"/>
    <w:rsid w:val="0012644E"/>
    <w:rsid w:val="00134A99"/>
    <w:rsid w:val="00134B8F"/>
    <w:rsid w:val="00134E74"/>
    <w:rsid w:val="0014026B"/>
    <w:rsid w:val="0014687A"/>
    <w:rsid w:val="00162E76"/>
    <w:rsid w:val="001855C8"/>
    <w:rsid w:val="00192811"/>
    <w:rsid w:val="001A2779"/>
    <w:rsid w:val="001A3070"/>
    <w:rsid w:val="001A361C"/>
    <w:rsid w:val="001B7972"/>
    <w:rsid w:val="001C1D2E"/>
    <w:rsid w:val="001D1041"/>
    <w:rsid w:val="001D1FFF"/>
    <w:rsid w:val="001E2C0C"/>
    <w:rsid w:val="001F27B6"/>
    <w:rsid w:val="001F65E9"/>
    <w:rsid w:val="0020085F"/>
    <w:rsid w:val="00206061"/>
    <w:rsid w:val="002441F0"/>
    <w:rsid w:val="00272577"/>
    <w:rsid w:val="00285ED8"/>
    <w:rsid w:val="002B1CE2"/>
    <w:rsid w:val="002B237C"/>
    <w:rsid w:val="002C0952"/>
    <w:rsid w:val="002D2D69"/>
    <w:rsid w:val="002D461C"/>
    <w:rsid w:val="002D63D5"/>
    <w:rsid w:val="003040A4"/>
    <w:rsid w:val="00310B04"/>
    <w:rsid w:val="00320C16"/>
    <w:rsid w:val="0034355C"/>
    <w:rsid w:val="003551A4"/>
    <w:rsid w:val="003639F5"/>
    <w:rsid w:val="0037588E"/>
    <w:rsid w:val="003A00F2"/>
    <w:rsid w:val="003A2645"/>
    <w:rsid w:val="003B0788"/>
    <w:rsid w:val="003B2DFA"/>
    <w:rsid w:val="003B50E1"/>
    <w:rsid w:val="003B54DC"/>
    <w:rsid w:val="003C2825"/>
    <w:rsid w:val="003D1EEF"/>
    <w:rsid w:val="003E023F"/>
    <w:rsid w:val="003E0ED8"/>
    <w:rsid w:val="00431768"/>
    <w:rsid w:val="00456D07"/>
    <w:rsid w:val="0047520E"/>
    <w:rsid w:val="00485284"/>
    <w:rsid w:val="004B71F5"/>
    <w:rsid w:val="004C6DCD"/>
    <w:rsid w:val="004D4756"/>
    <w:rsid w:val="004D6389"/>
    <w:rsid w:val="004F7E3A"/>
    <w:rsid w:val="00503CE0"/>
    <w:rsid w:val="00511878"/>
    <w:rsid w:val="00516675"/>
    <w:rsid w:val="005171A2"/>
    <w:rsid w:val="00525F5C"/>
    <w:rsid w:val="005353F0"/>
    <w:rsid w:val="0054331F"/>
    <w:rsid w:val="00550F4B"/>
    <w:rsid w:val="0057044B"/>
    <w:rsid w:val="005719F6"/>
    <w:rsid w:val="00586D8A"/>
    <w:rsid w:val="005A123B"/>
    <w:rsid w:val="005C7938"/>
    <w:rsid w:val="0060059B"/>
    <w:rsid w:val="006169D1"/>
    <w:rsid w:val="006342BC"/>
    <w:rsid w:val="006513CC"/>
    <w:rsid w:val="006518C4"/>
    <w:rsid w:val="0065733B"/>
    <w:rsid w:val="00661857"/>
    <w:rsid w:val="00664615"/>
    <w:rsid w:val="00671C8E"/>
    <w:rsid w:val="00692FAE"/>
    <w:rsid w:val="00696081"/>
    <w:rsid w:val="006B23B2"/>
    <w:rsid w:val="006C2CAE"/>
    <w:rsid w:val="006E1DB4"/>
    <w:rsid w:val="006F0C36"/>
    <w:rsid w:val="006F5C9E"/>
    <w:rsid w:val="00700FB4"/>
    <w:rsid w:val="00701A7F"/>
    <w:rsid w:val="007025F0"/>
    <w:rsid w:val="00704536"/>
    <w:rsid w:val="00714F2C"/>
    <w:rsid w:val="00715CBB"/>
    <w:rsid w:val="00720DC4"/>
    <w:rsid w:val="007316BD"/>
    <w:rsid w:val="00732111"/>
    <w:rsid w:val="007365EF"/>
    <w:rsid w:val="007639E6"/>
    <w:rsid w:val="00797AD8"/>
    <w:rsid w:val="007C723F"/>
    <w:rsid w:val="007D66AC"/>
    <w:rsid w:val="007D7A25"/>
    <w:rsid w:val="007E07BB"/>
    <w:rsid w:val="00813C4A"/>
    <w:rsid w:val="0081737A"/>
    <w:rsid w:val="00825BA3"/>
    <w:rsid w:val="00860C24"/>
    <w:rsid w:val="00866C7D"/>
    <w:rsid w:val="0089018F"/>
    <w:rsid w:val="008935D5"/>
    <w:rsid w:val="008B4F82"/>
    <w:rsid w:val="008B57D2"/>
    <w:rsid w:val="008D2989"/>
    <w:rsid w:val="008D5FF2"/>
    <w:rsid w:val="00914440"/>
    <w:rsid w:val="009148D9"/>
    <w:rsid w:val="00927DA3"/>
    <w:rsid w:val="009355F1"/>
    <w:rsid w:val="00940D9F"/>
    <w:rsid w:val="0094150F"/>
    <w:rsid w:val="00941DD9"/>
    <w:rsid w:val="0094589A"/>
    <w:rsid w:val="00946B10"/>
    <w:rsid w:val="00960A1D"/>
    <w:rsid w:val="00975738"/>
    <w:rsid w:val="009A04CC"/>
    <w:rsid w:val="009A7295"/>
    <w:rsid w:val="009B3B75"/>
    <w:rsid w:val="009B6B1C"/>
    <w:rsid w:val="009C4676"/>
    <w:rsid w:val="009E3702"/>
    <w:rsid w:val="00A105D9"/>
    <w:rsid w:val="00A2272C"/>
    <w:rsid w:val="00A33F3F"/>
    <w:rsid w:val="00A51063"/>
    <w:rsid w:val="00A51628"/>
    <w:rsid w:val="00AA66C9"/>
    <w:rsid w:val="00AB62F4"/>
    <w:rsid w:val="00AC4CCB"/>
    <w:rsid w:val="00AF0DD5"/>
    <w:rsid w:val="00AF63CD"/>
    <w:rsid w:val="00B05A26"/>
    <w:rsid w:val="00B118FE"/>
    <w:rsid w:val="00B17CF5"/>
    <w:rsid w:val="00B22B2A"/>
    <w:rsid w:val="00B462D6"/>
    <w:rsid w:val="00B51D72"/>
    <w:rsid w:val="00B631EE"/>
    <w:rsid w:val="00B65F09"/>
    <w:rsid w:val="00B666E6"/>
    <w:rsid w:val="00B87717"/>
    <w:rsid w:val="00B908F6"/>
    <w:rsid w:val="00BA4FC3"/>
    <w:rsid w:val="00BD0862"/>
    <w:rsid w:val="00BD1C41"/>
    <w:rsid w:val="00BD79C9"/>
    <w:rsid w:val="00BE0F4D"/>
    <w:rsid w:val="00BF13C7"/>
    <w:rsid w:val="00BF1829"/>
    <w:rsid w:val="00BF476D"/>
    <w:rsid w:val="00C02687"/>
    <w:rsid w:val="00C0548A"/>
    <w:rsid w:val="00C32C55"/>
    <w:rsid w:val="00C378F9"/>
    <w:rsid w:val="00C81904"/>
    <w:rsid w:val="00C93F77"/>
    <w:rsid w:val="00C94C75"/>
    <w:rsid w:val="00CB13E1"/>
    <w:rsid w:val="00CB2700"/>
    <w:rsid w:val="00CD09F4"/>
    <w:rsid w:val="00CD2B27"/>
    <w:rsid w:val="00CE280C"/>
    <w:rsid w:val="00CE4AB5"/>
    <w:rsid w:val="00CE580A"/>
    <w:rsid w:val="00D01E11"/>
    <w:rsid w:val="00D160A5"/>
    <w:rsid w:val="00D17DB7"/>
    <w:rsid w:val="00D2389A"/>
    <w:rsid w:val="00D25A9A"/>
    <w:rsid w:val="00D3072D"/>
    <w:rsid w:val="00D464A5"/>
    <w:rsid w:val="00D54034"/>
    <w:rsid w:val="00D72E74"/>
    <w:rsid w:val="00D74CFA"/>
    <w:rsid w:val="00D80B16"/>
    <w:rsid w:val="00D92FDD"/>
    <w:rsid w:val="00DA458A"/>
    <w:rsid w:val="00DD53A3"/>
    <w:rsid w:val="00E01414"/>
    <w:rsid w:val="00E07770"/>
    <w:rsid w:val="00E16530"/>
    <w:rsid w:val="00E24787"/>
    <w:rsid w:val="00E24C2B"/>
    <w:rsid w:val="00E26E5F"/>
    <w:rsid w:val="00E40152"/>
    <w:rsid w:val="00E4650D"/>
    <w:rsid w:val="00E80A0A"/>
    <w:rsid w:val="00EA346D"/>
    <w:rsid w:val="00EA5547"/>
    <w:rsid w:val="00EE3E7E"/>
    <w:rsid w:val="00EE7822"/>
    <w:rsid w:val="00F122A5"/>
    <w:rsid w:val="00F17C34"/>
    <w:rsid w:val="00F17C4B"/>
    <w:rsid w:val="00F30659"/>
    <w:rsid w:val="00F36246"/>
    <w:rsid w:val="00F423AD"/>
    <w:rsid w:val="00F60FDA"/>
    <w:rsid w:val="00F643AA"/>
    <w:rsid w:val="00F745FA"/>
    <w:rsid w:val="00F96FF6"/>
    <w:rsid w:val="00FA10E0"/>
    <w:rsid w:val="00FA2D11"/>
    <w:rsid w:val="00FA4D26"/>
    <w:rsid w:val="00FD4DA8"/>
    <w:rsid w:val="00FD55E2"/>
    <w:rsid w:val="00FD7EC5"/>
    <w:rsid w:val="00FE1D6D"/>
    <w:rsid w:val="00FE4276"/>
    <w:rsid w:val="00FE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1"/>
    <w:pPr>
      <w:spacing w:line="276" w:lineRule="auto"/>
    </w:pPr>
    <w:rPr>
      <w:rFonts w:eastAsiaTheme="minorEastAsia"/>
    </w:rPr>
  </w:style>
  <w:style w:type="paragraph" w:styleId="Heading1">
    <w:name w:val="heading 1"/>
    <w:basedOn w:val="Normal"/>
    <w:next w:val="Normal"/>
    <w:link w:val="Heading1Char"/>
    <w:uiPriority w:val="9"/>
    <w:qFormat/>
    <w:rsid w:val="00FD55E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FD55E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FD55E2"/>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FD55E2"/>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E2"/>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FD55E2"/>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rsid w:val="00FD55E2"/>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FD55E2"/>
    <w:rPr>
      <w:rFonts w:asciiTheme="majorHAnsi" w:eastAsiaTheme="majorEastAsia" w:hAnsiTheme="majorHAnsi" w:cstheme="majorBidi"/>
      <w:b/>
      <w:bCs/>
      <w:i/>
      <w:iCs/>
      <w:color w:val="FF388C" w:themeColor="accent1"/>
    </w:rPr>
  </w:style>
  <w:style w:type="paragraph" w:styleId="NoSpacing">
    <w:name w:val="No Spacing"/>
    <w:uiPriority w:val="1"/>
    <w:qFormat/>
    <w:rsid w:val="00FD55E2"/>
    <w:pPr>
      <w:spacing w:after="0"/>
    </w:pPr>
  </w:style>
  <w:style w:type="paragraph" w:styleId="ListParagraph">
    <w:name w:val="List Paragraph"/>
    <w:basedOn w:val="Normal"/>
    <w:uiPriority w:val="34"/>
    <w:qFormat/>
    <w:rsid w:val="00FD55E2"/>
    <w:pPr>
      <w:ind w:left="720"/>
      <w:contextualSpacing/>
    </w:pPr>
  </w:style>
  <w:style w:type="table" w:styleId="TableGrid">
    <w:name w:val="Table Grid"/>
    <w:basedOn w:val="TableNormal"/>
    <w:uiPriority w:val="59"/>
    <w:rsid w:val="005171A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1A2"/>
    <w:pPr>
      <w:autoSpaceDE w:val="0"/>
      <w:autoSpaceDN w:val="0"/>
      <w:adjustRightInd w:val="0"/>
      <w:spacing w:after="0"/>
    </w:pPr>
    <w:rPr>
      <w:rFonts w:ascii="Calibri" w:eastAsiaTheme="minorEastAsia" w:hAnsi="Calibri" w:cs="Calibri"/>
      <w:color w:val="000000"/>
      <w:sz w:val="24"/>
      <w:szCs w:val="24"/>
    </w:rPr>
  </w:style>
  <w:style w:type="character" w:styleId="Hyperlink">
    <w:name w:val="Hyperlink"/>
    <w:uiPriority w:val="99"/>
    <w:unhideWhenUsed/>
    <w:rsid w:val="007C723F"/>
    <w:rPr>
      <w:color w:val="0000FF"/>
      <w:u w:val="single"/>
    </w:rPr>
  </w:style>
  <w:style w:type="character" w:customStyle="1" w:styleId="st1">
    <w:name w:val="st1"/>
    <w:basedOn w:val="DefaultParagraphFont"/>
    <w:rsid w:val="007C723F"/>
  </w:style>
  <w:style w:type="character" w:styleId="HTMLCite">
    <w:name w:val="HTML Cite"/>
    <w:basedOn w:val="DefaultParagraphFont"/>
    <w:uiPriority w:val="99"/>
    <w:semiHidden/>
    <w:unhideWhenUsed/>
    <w:rsid w:val="006518C4"/>
    <w:rPr>
      <w:i w:val="0"/>
      <w:iCs w:val="0"/>
      <w:color w:val="006621"/>
    </w:rPr>
  </w:style>
  <w:style w:type="paragraph" w:styleId="BalloonText">
    <w:name w:val="Balloon Text"/>
    <w:basedOn w:val="Normal"/>
    <w:link w:val="BalloonTextChar"/>
    <w:uiPriority w:val="99"/>
    <w:semiHidden/>
    <w:unhideWhenUsed/>
    <w:rsid w:val="00E4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71"/>
    <w:pPr>
      <w:spacing w:line="276" w:lineRule="auto"/>
    </w:pPr>
    <w:rPr>
      <w:rFonts w:eastAsiaTheme="minorEastAsia"/>
    </w:rPr>
  </w:style>
  <w:style w:type="paragraph" w:styleId="Heading1">
    <w:name w:val="heading 1"/>
    <w:basedOn w:val="Normal"/>
    <w:next w:val="Normal"/>
    <w:link w:val="Heading1Char"/>
    <w:uiPriority w:val="9"/>
    <w:qFormat/>
    <w:rsid w:val="00FD55E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Heading2">
    <w:name w:val="heading 2"/>
    <w:basedOn w:val="Normal"/>
    <w:next w:val="Normal"/>
    <w:link w:val="Heading2Char"/>
    <w:uiPriority w:val="9"/>
    <w:unhideWhenUsed/>
    <w:qFormat/>
    <w:rsid w:val="00FD55E2"/>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FD55E2"/>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unhideWhenUsed/>
    <w:qFormat/>
    <w:rsid w:val="00FD55E2"/>
    <w:pPr>
      <w:keepNext/>
      <w:keepLines/>
      <w:spacing w:before="200" w:after="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5E2"/>
    <w:rPr>
      <w:rFonts w:asciiTheme="majorHAnsi" w:eastAsiaTheme="majorEastAsia" w:hAnsiTheme="majorHAnsi" w:cstheme="majorBidi"/>
      <w:b/>
      <w:bCs/>
      <w:color w:val="E80061" w:themeColor="accent1" w:themeShade="BF"/>
      <w:sz w:val="28"/>
      <w:szCs w:val="28"/>
    </w:rPr>
  </w:style>
  <w:style w:type="character" w:customStyle="1" w:styleId="Heading2Char">
    <w:name w:val="Heading 2 Char"/>
    <w:basedOn w:val="DefaultParagraphFont"/>
    <w:link w:val="Heading2"/>
    <w:uiPriority w:val="9"/>
    <w:rsid w:val="00FD55E2"/>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rsid w:val="00FD55E2"/>
    <w:rPr>
      <w:rFonts w:asciiTheme="majorHAnsi" w:eastAsiaTheme="majorEastAsia" w:hAnsiTheme="majorHAnsi" w:cstheme="majorBidi"/>
      <w:b/>
      <w:bCs/>
      <w:color w:val="FF388C" w:themeColor="accent1"/>
    </w:rPr>
  </w:style>
  <w:style w:type="character" w:customStyle="1" w:styleId="Heading4Char">
    <w:name w:val="Heading 4 Char"/>
    <w:basedOn w:val="DefaultParagraphFont"/>
    <w:link w:val="Heading4"/>
    <w:uiPriority w:val="9"/>
    <w:rsid w:val="00FD55E2"/>
    <w:rPr>
      <w:rFonts w:asciiTheme="majorHAnsi" w:eastAsiaTheme="majorEastAsia" w:hAnsiTheme="majorHAnsi" w:cstheme="majorBidi"/>
      <w:b/>
      <w:bCs/>
      <w:i/>
      <w:iCs/>
      <w:color w:val="FF388C" w:themeColor="accent1"/>
    </w:rPr>
  </w:style>
  <w:style w:type="paragraph" w:styleId="NoSpacing">
    <w:name w:val="No Spacing"/>
    <w:uiPriority w:val="1"/>
    <w:qFormat/>
    <w:rsid w:val="00FD55E2"/>
    <w:pPr>
      <w:spacing w:after="0"/>
    </w:pPr>
  </w:style>
  <w:style w:type="paragraph" w:styleId="ListParagraph">
    <w:name w:val="List Paragraph"/>
    <w:basedOn w:val="Normal"/>
    <w:uiPriority w:val="34"/>
    <w:qFormat/>
    <w:rsid w:val="00FD55E2"/>
    <w:pPr>
      <w:ind w:left="720"/>
      <w:contextualSpacing/>
    </w:pPr>
  </w:style>
  <w:style w:type="table" w:styleId="TableGrid">
    <w:name w:val="Table Grid"/>
    <w:basedOn w:val="TableNormal"/>
    <w:uiPriority w:val="59"/>
    <w:rsid w:val="005171A2"/>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71A2"/>
    <w:pPr>
      <w:autoSpaceDE w:val="0"/>
      <w:autoSpaceDN w:val="0"/>
      <w:adjustRightInd w:val="0"/>
      <w:spacing w:after="0"/>
    </w:pPr>
    <w:rPr>
      <w:rFonts w:ascii="Calibri" w:eastAsiaTheme="minorEastAsia" w:hAnsi="Calibri" w:cs="Calibri"/>
      <w:color w:val="000000"/>
      <w:sz w:val="24"/>
      <w:szCs w:val="24"/>
    </w:rPr>
  </w:style>
  <w:style w:type="character" w:styleId="Hyperlink">
    <w:name w:val="Hyperlink"/>
    <w:uiPriority w:val="99"/>
    <w:unhideWhenUsed/>
    <w:rsid w:val="007C723F"/>
    <w:rPr>
      <w:color w:val="0000FF"/>
      <w:u w:val="single"/>
    </w:rPr>
  </w:style>
  <w:style w:type="character" w:customStyle="1" w:styleId="st1">
    <w:name w:val="st1"/>
    <w:basedOn w:val="DefaultParagraphFont"/>
    <w:rsid w:val="007C723F"/>
  </w:style>
  <w:style w:type="character" w:styleId="HTMLCite">
    <w:name w:val="HTML Cite"/>
    <w:basedOn w:val="DefaultParagraphFont"/>
    <w:uiPriority w:val="99"/>
    <w:semiHidden/>
    <w:unhideWhenUsed/>
    <w:rsid w:val="006518C4"/>
    <w:rPr>
      <w:i w:val="0"/>
      <w:iCs w:val="0"/>
      <w:color w:val="006621"/>
    </w:rPr>
  </w:style>
  <w:style w:type="paragraph" w:styleId="BalloonText">
    <w:name w:val="Balloon Text"/>
    <w:basedOn w:val="Normal"/>
    <w:link w:val="BalloonTextChar"/>
    <w:uiPriority w:val="99"/>
    <w:semiHidden/>
    <w:unhideWhenUsed/>
    <w:rsid w:val="00E4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5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94856">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513838307">
      <w:bodyDiv w:val="1"/>
      <w:marLeft w:val="0"/>
      <w:marRight w:val="0"/>
      <w:marTop w:val="0"/>
      <w:marBottom w:val="0"/>
      <w:divBdr>
        <w:top w:val="none" w:sz="0" w:space="0" w:color="auto"/>
        <w:left w:val="none" w:sz="0" w:space="0" w:color="auto"/>
        <w:bottom w:val="none" w:sz="0" w:space="0" w:color="auto"/>
        <w:right w:val="none" w:sz="0" w:space="0" w:color="auto"/>
      </w:divBdr>
      <w:divsChild>
        <w:div w:id="7105134">
          <w:marLeft w:val="0"/>
          <w:marRight w:val="0"/>
          <w:marTop w:val="0"/>
          <w:marBottom w:val="0"/>
          <w:divBdr>
            <w:top w:val="none" w:sz="0" w:space="0" w:color="auto"/>
            <w:left w:val="none" w:sz="0" w:space="0" w:color="auto"/>
            <w:bottom w:val="none" w:sz="0" w:space="0" w:color="auto"/>
            <w:right w:val="none" w:sz="0" w:space="0" w:color="auto"/>
          </w:divBdr>
          <w:divsChild>
            <w:div w:id="1658222237">
              <w:marLeft w:val="0"/>
              <w:marRight w:val="0"/>
              <w:marTop w:val="0"/>
              <w:marBottom w:val="0"/>
              <w:divBdr>
                <w:top w:val="none" w:sz="0" w:space="0" w:color="auto"/>
                <w:left w:val="none" w:sz="0" w:space="0" w:color="auto"/>
                <w:bottom w:val="none" w:sz="0" w:space="0" w:color="auto"/>
                <w:right w:val="none" w:sz="0" w:space="0" w:color="auto"/>
              </w:divBdr>
              <w:divsChild>
                <w:div w:id="551818427">
                  <w:marLeft w:val="0"/>
                  <w:marRight w:val="0"/>
                  <w:marTop w:val="0"/>
                  <w:marBottom w:val="0"/>
                  <w:divBdr>
                    <w:top w:val="none" w:sz="0" w:space="0" w:color="auto"/>
                    <w:left w:val="none" w:sz="0" w:space="0" w:color="auto"/>
                    <w:bottom w:val="none" w:sz="0" w:space="0" w:color="auto"/>
                    <w:right w:val="none" w:sz="0" w:space="0" w:color="auto"/>
                  </w:divBdr>
                  <w:divsChild>
                    <w:div w:id="960188869">
                      <w:marLeft w:val="0"/>
                      <w:marRight w:val="0"/>
                      <w:marTop w:val="0"/>
                      <w:marBottom w:val="0"/>
                      <w:divBdr>
                        <w:top w:val="none" w:sz="0" w:space="0" w:color="auto"/>
                        <w:left w:val="none" w:sz="0" w:space="0" w:color="auto"/>
                        <w:bottom w:val="none" w:sz="0" w:space="0" w:color="auto"/>
                        <w:right w:val="none" w:sz="0" w:space="0" w:color="auto"/>
                      </w:divBdr>
                      <w:divsChild>
                        <w:div w:id="169688633">
                          <w:marLeft w:val="0"/>
                          <w:marRight w:val="0"/>
                          <w:marTop w:val="0"/>
                          <w:marBottom w:val="0"/>
                          <w:divBdr>
                            <w:top w:val="none" w:sz="0" w:space="0" w:color="auto"/>
                            <w:left w:val="none" w:sz="0" w:space="0" w:color="auto"/>
                            <w:bottom w:val="none" w:sz="0" w:space="0" w:color="auto"/>
                            <w:right w:val="none" w:sz="0" w:space="0" w:color="auto"/>
                          </w:divBdr>
                          <w:divsChild>
                            <w:div w:id="146435254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4517">
      <w:bodyDiv w:val="1"/>
      <w:marLeft w:val="0"/>
      <w:marRight w:val="0"/>
      <w:marTop w:val="0"/>
      <w:marBottom w:val="0"/>
      <w:divBdr>
        <w:top w:val="none" w:sz="0" w:space="0" w:color="auto"/>
        <w:left w:val="none" w:sz="0" w:space="0" w:color="auto"/>
        <w:bottom w:val="none" w:sz="0" w:space="0" w:color="auto"/>
        <w:right w:val="none" w:sz="0" w:space="0" w:color="auto"/>
      </w:divBdr>
      <w:divsChild>
        <w:div w:id="156842830">
          <w:marLeft w:val="0"/>
          <w:marRight w:val="0"/>
          <w:marTop w:val="0"/>
          <w:marBottom w:val="0"/>
          <w:divBdr>
            <w:top w:val="none" w:sz="0" w:space="0" w:color="auto"/>
            <w:left w:val="none" w:sz="0" w:space="0" w:color="auto"/>
            <w:bottom w:val="none" w:sz="0" w:space="0" w:color="auto"/>
            <w:right w:val="none" w:sz="0" w:space="0" w:color="auto"/>
          </w:divBdr>
          <w:divsChild>
            <w:div w:id="2045329756">
              <w:marLeft w:val="0"/>
              <w:marRight w:val="0"/>
              <w:marTop w:val="0"/>
              <w:marBottom w:val="0"/>
              <w:divBdr>
                <w:top w:val="none" w:sz="0" w:space="0" w:color="auto"/>
                <w:left w:val="none" w:sz="0" w:space="0" w:color="auto"/>
                <w:bottom w:val="none" w:sz="0" w:space="0" w:color="auto"/>
                <w:right w:val="none" w:sz="0" w:space="0" w:color="auto"/>
              </w:divBdr>
              <w:divsChild>
                <w:div w:id="914247161">
                  <w:marLeft w:val="0"/>
                  <w:marRight w:val="0"/>
                  <w:marTop w:val="0"/>
                  <w:marBottom w:val="0"/>
                  <w:divBdr>
                    <w:top w:val="none" w:sz="0" w:space="0" w:color="auto"/>
                    <w:left w:val="none" w:sz="0" w:space="0" w:color="auto"/>
                    <w:bottom w:val="none" w:sz="0" w:space="0" w:color="auto"/>
                    <w:right w:val="none" w:sz="0" w:space="0" w:color="auto"/>
                  </w:divBdr>
                  <w:divsChild>
                    <w:div w:id="618030949">
                      <w:marLeft w:val="0"/>
                      <w:marRight w:val="0"/>
                      <w:marTop w:val="0"/>
                      <w:marBottom w:val="0"/>
                      <w:divBdr>
                        <w:top w:val="none" w:sz="0" w:space="0" w:color="auto"/>
                        <w:left w:val="none" w:sz="0" w:space="0" w:color="auto"/>
                        <w:bottom w:val="none" w:sz="0" w:space="0" w:color="auto"/>
                        <w:right w:val="none" w:sz="0" w:space="0" w:color="auto"/>
                      </w:divBdr>
                      <w:divsChild>
                        <w:div w:id="1899246907">
                          <w:marLeft w:val="0"/>
                          <w:marRight w:val="0"/>
                          <w:marTop w:val="0"/>
                          <w:marBottom w:val="0"/>
                          <w:divBdr>
                            <w:top w:val="none" w:sz="0" w:space="0" w:color="auto"/>
                            <w:left w:val="none" w:sz="0" w:space="0" w:color="auto"/>
                            <w:bottom w:val="none" w:sz="0" w:space="0" w:color="auto"/>
                            <w:right w:val="none" w:sz="0" w:space="0" w:color="auto"/>
                          </w:divBdr>
                          <w:divsChild>
                            <w:div w:id="1445225619">
                              <w:marLeft w:val="0"/>
                              <w:marRight w:val="0"/>
                              <w:marTop w:val="0"/>
                              <w:marBottom w:val="30"/>
                              <w:divBdr>
                                <w:top w:val="none" w:sz="0" w:space="0" w:color="auto"/>
                                <w:left w:val="none" w:sz="0" w:space="0" w:color="auto"/>
                                <w:bottom w:val="none" w:sz="0" w:space="0" w:color="auto"/>
                                <w:right w:val="none" w:sz="0" w:space="0" w:color="auto"/>
                              </w:divBdr>
                              <w:divsChild>
                                <w:div w:id="462574503">
                                  <w:marLeft w:val="45"/>
                                  <w:marRight w:val="45"/>
                                  <w:marTop w:val="0"/>
                                  <w:marBottom w:val="0"/>
                                  <w:divBdr>
                                    <w:top w:val="none" w:sz="0" w:space="0" w:color="auto"/>
                                    <w:left w:val="none" w:sz="0" w:space="0" w:color="auto"/>
                                    <w:bottom w:val="none" w:sz="0" w:space="0" w:color="auto"/>
                                    <w:right w:val="none" w:sz="0" w:space="0" w:color="auto"/>
                                  </w:divBdr>
                                  <w:divsChild>
                                    <w:div w:id="945306308">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16329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A495-AD92-47EC-B860-2F51C2CF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Dratch, Gail</dc:creator>
  <cp:lastModifiedBy>Scott, Sandy</cp:lastModifiedBy>
  <cp:revision>29</cp:revision>
  <cp:lastPrinted>2014-06-09T22:56:00Z</cp:lastPrinted>
  <dcterms:created xsi:type="dcterms:W3CDTF">2014-06-25T17:22:00Z</dcterms:created>
  <dcterms:modified xsi:type="dcterms:W3CDTF">2014-07-03T17:30:00Z</dcterms:modified>
</cp:coreProperties>
</file>