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6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070"/>
        <w:gridCol w:w="2970"/>
      </w:tblGrid>
      <w:tr w:rsidR="007F2054" w:rsidRPr="00D14AA4" w:rsidTr="000362FC">
        <w:trPr>
          <w:cantSplit/>
          <w:trHeight w:val="600"/>
        </w:trPr>
        <w:tc>
          <w:tcPr>
            <w:tcW w:w="3600" w:type="dxa"/>
          </w:tcPr>
          <w:p w:rsidR="007F2054" w:rsidRPr="00D14AA4" w:rsidRDefault="007F2054" w:rsidP="000362FC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 w:rsidRPr="00D14AA4">
              <w:rPr>
                <w:rFonts w:ascii="Arial" w:hAnsi="Arial" w:cs="Arial"/>
                <w:sz w:val="24"/>
                <w:szCs w:val="24"/>
              </w:rPr>
              <w:t>Health Care Agency</w:t>
            </w:r>
          </w:p>
          <w:p w:rsidR="007F2054" w:rsidRPr="00D14AA4" w:rsidRDefault="007F2054" w:rsidP="000362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4AA4">
              <w:rPr>
                <w:rFonts w:ascii="Arial" w:hAnsi="Arial" w:cs="Arial"/>
                <w:b/>
                <w:sz w:val="24"/>
                <w:szCs w:val="24"/>
              </w:rPr>
              <w:t>Behavioral Health Services</w:t>
            </w:r>
          </w:p>
          <w:p w:rsidR="007F2054" w:rsidRPr="00D14AA4" w:rsidRDefault="007F2054" w:rsidP="000362FC">
            <w:pPr>
              <w:rPr>
                <w:rFonts w:ascii="Arial" w:hAnsi="Arial" w:cs="Arial"/>
                <w:sz w:val="24"/>
                <w:szCs w:val="24"/>
              </w:rPr>
            </w:pPr>
            <w:r w:rsidRPr="00D14AA4">
              <w:rPr>
                <w:rFonts w:ascii="Arial" w:hAnsi="Arial" w:cs="Arial"/>
                <w:b/>
                <w:sz w:val="24"/>
                <w:szCs w:val="24"/>
              </w:rPr>
              <w:t>Policies and Procedures</w:t>
            </w:r>
          </w:p>
        </w:tc>
        <w:tc>
          <w:tcPr>
            <w:tcW w:w="2070" w:type="dxa"/>
          </w:tcPr>
          <w:p w:rsidR="007F0AC4" w:rsidRDefault="007F2054" w:rsidP="000362FC">
            <w:pPr>
              <w:pStyle w:val="Heading2"/>
              <w:jc w:val="left"/>
              <w:rPr>
                <w:rFonts w:ascii="Arial" w:hAnsi="Arial" w:cs="Arial"/>
                <w:szCs w:val="24"/>
              </w:rPr>
            </w:pPr>
            <w:r w:rsidRPr="00D14AA4">
              <w:rPr>
                <w:rFonts w:ascii="Arial" w:hAnsi="Arial" w:cs="Arial"/>
                <w:szCs w:val="24"/>
              </w:rPr>
              <w:t>Section Name:</w:t>
            </w:r>
          </w:p>
          <w:p w:rsidR="007F2054" w:rsidRPr="00D14AA4" w:rsidRDefault="007F0AC4" w:rsidP="000362FC">
            <w:pPr>
              <w:pStyle w:val="Heading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Sub-section</w:t>
            </w:r>
            <w:r w:rsidR="007F2054" w:rsidRPr="00D14AA4">
              <w:rPr>
                <w:rFonts w:ascii="Arial" w:hAnsi="Arial" w:cs="Arial"/>
                <w:szCs w:val="24"/>
              </w:rPr>
              <w:t xml:space="preserve"> </w:t>
            </w:r>
          </w:p>
          <w:p w:rsidR="007F2054" w:rsidRPr="00D14AA4" w:rsidRDefault="007F2054" w:rsidP="000362FC">
            <w:pPr>
              <w:pStyle w:val="Heading2"/>
              <w:jc w:val="left"/>
              <w:rPr>
                <w:rFonts w:ascii="Arial" w:hAnsi="Arial" w:cs="Arial"/>
                <w:szCs w:val="24"/>
              </w:rPr>
            </w:pPr>
            <w:r w:rsidRPr="00D14AA4">
              <w:rPr>
                <w:rFonts w:ascii="Arial" w:hAnsi="Arial" w:cs="Arial"/>
                <w:szCs w:val="24"/>
              </w:rPr>
              <w:t>Section Number:</w:t>
            </w:r>
          </w:p>
          <w:p w:rsidR="007F2054" w:rsidRPr="00D14AA4" w:rsidRDefault="007F2054" w:rsidP="000362FC">
            <w:pPr>
              <w:pStyle w:val="Heading2"/>
              <w:jc w:val="left"/>
              <w:rPr>
                <w:rFonts w:ascii="Arial" w:hAnsi="Arial" w:cs="Arial"/>
                <w:szCs w:val="24"/>
              </w:rPr>
            </w:pPr>
            <w:r w:rsidRPr="00D14AA4">
              <w:rPr>
                <w:rFonts w:ascii="Arial" w:hAnsi="Arial" w:cs="Arial"/>
                <w:szCs w:val="24"/>
              </w:rPr>
              <w:t>Policy Status:</w:t>
            </w:r>
          </w:p>
        </w:tc>
        <w:tc>
          <w:tcPr>
            <w:tcW w:w="2970" w:type="dxa"/>
          </w:tcPr>
          <w:p w:rsidR="007F2054" w:rsidRDefault="00D14AA4" w:rsidP="000362FC">
            <w:pPr>
              <w:pStyle w:val="Heading1"/>
              <w:tabs>
                <w:tab w:val="clear" w:pos="792"/>
                <w:tab w:val="clear" w:pos="4932"/>
                <w:tab w:val="clear" w:pos="6120"/>
              </w:tabs>
              <w:rPr>
                <w:rFonts w:cs="Arial"/>
                <w:szCs w:val="24"/>
              </w:rPr>
            </w:pPr>
            <w:r w:rsidRPr="00D14AA4">
              <w:rPr>
                <w:rFonts w:cs="Arial"/>
                <w:szCs w:val="24"/>
              </w:rPr>
              <w:t>Human Resources</w:t>
            </w:r>
          </w:p>
          <w:p w:rsidR="007F0AC4" w:rsidRPr="007F0AC4" w:rsidRDefault="007F0AC4" w:rsidP="000362FC">
            <w:pPr>
              <w:rPr>
                <w:rFonts w:ascii="Arial" w:hAnsi="Arial" w:cs="Arial"/>
                <w:sz w:val="24"/>
                <w:szCs w:val="24"/>
              </w:rPr>
            </w:pPr>
            <w:r w:rsidRPr="007F0AC4">
              <w:rPr>
                <w:rFonts w:ascii="Arial" w:hAnsi="Arial" w:cs="Arial"/>
                <w:sz w:val="24"/>
                <w:szCs w:val="24"/>
              </w:rPr>
              <w:t>Employee Safety</w:t>
            </w:r>
          </w:p>
          <w:p w:rsidR="00310DB9" w:rsidRPr="00D14AA4" w:rsidRDefault="0012067A" w:rsidP="000362F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Check2"/>
            <w:r w:rsidRPr="00F26636">
              <w:rPr>
                <w:rFonts w:ascii="Arial" w:hAnsi="Arial" w:cs="Arial"/>
                <w:sz w:val="24"/>
                <w:szCs w:val="24"/>
              </w:rPr>
              <w:t>03.03</w:t>
            </w:r>
            <w:r w:rsidR="00D14AA4" w:rsidRPr="00F26636">
              <w:rPr>
                <w:rFonts w:ascii="Arial" w:hAnsi="Arial" w:cs="Arial"/>
                <w:sz w:val="24"/>
                <w:szCs w:val="24"/>
              </w:rPr>
              <w:t>.0</w:t>
            </w:r>
            <w:r w:rsidRPr="00F26636">
              <w:rPr>
                <w:rFonts w:ascii="Arial" w:hAnsi="Arial" w:cs="Arial"/>
                <w:sz w:val="24"/>
                <w:szCs w:val="24"/>
              </w:rPr>
              <w:t>2</w:t>
            </w:r>
          </w:p>
          <w:bookmarkEnd w:id="0"/>
          <w:p w:rsidR="007F2054" w:rsidRPr="00D14AA4" w:rsidRDefault="00936860" w:rsidP="000362F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91F56">
              <w:rPr>
                <w:rFonts w:ascii="Arial" w:hAnsi="Arial" w:cs="Arial"/>
                <w:sz w:val="24"/>
                <w:szCs w:val="24"/>
              </w:rPr>
            </w:r>
            <w:r w:rsidR="00B91F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F2054" w:rsidRPr="00D14AA4">
              <w:rPr>
                <w:rFonts w:ascii="Arial" w:hAnsi="Arial" w:cs="Arial"/>
                <w:sz w:val="24"/>
                <w:szCs w:val="24"/>
              </w:rPr>
              <w:t xml:space="preserve">New   </w:t>
            </w:r>
            <w:bookmarkStart w:id="1" w:name="Check1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91F56">
              <w:rPr>
                <w:rFonts w:ascii="Arial" w:hAnsi="Arial" w:cs="Arial"/>
                <w:sz w:val="24"/>
                <w:szCs w:val="24"/>
              </w:rPr>
            </w:r>
            <w:r w:rsidR="00B91F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7F2054" w:rsidRPr="00D14AA4">
              <w:rPr>
                <w:rFonts w:ascii="Arial" w:hAnsi="Arial" w:cs="Arial"/>
                <w:sz w:val="24"/>
                <w:szCs w:val="24"/>
              </w:rPr>
              <w:t>Revised</w:t>
            </w:r>
          </w:p>
        </w:tc>
      </w:tr>
    </w:tbl>
    <w:p w:rsidR="007F2054" w:rsidRPr="00D14AA4" w:rsidRDefault="000362FC">
      <w:pPr>
        <w:rPr>
          <w:rFonts w:ascii="Arial" w:hAnsi="Arial" w:cs="Arial"/>
          <w:sz w:val="24"/>
          <w:szCs w:val="24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236317" wp14:editId="2F9D673C">
            <wp:simplePos x="0" y="0"/>
            <wp:positionH relativeFrom="column">
              <wp:posOffset>-212651</wp:posOffset>
            </wp:positionH>
            <wp:positionV relativeFrom="paragraph">
              <wp:posOffset>15395</wp:posOffset>
            </wp:positionV>
            <wp:extent cx="100012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7F2054" w:rsidRPr="00D14AA4">
        <w:trPr>
          <w:trHeight w:val="422"/>
        </w:trPr>
        <w:tc>
          <w:tcPr>
            <w:tcW w:w="8640" w:type="dxa"/>
          </w:tcPr>
          <w:p w:rsidR="007F2054" w:rsidRPr="00D14AA4" w:rsidRDefault="007F2054" w:rsidP="0069526B">
            <w:pPr>
              <w:pStyle w:val="Heading1"/>
              <w:tabs>
                <w:tab w:val="clear" w:pos="792"/>
                <w:tab w:val="clear" w:pos="4932"/>
                <w:tab w:val="clear" w:pos="6120"/>
                <w:tab w:val="left" w:pos="3492"/>
                <w:tab w:val="left" w:pos="6192"/>
              </w:tabs>
              <w:spacing w:before="120"/>
              <w:rPr>
                <w:rFonts w:cs="Arial"/>
                <w:b/>
                <w:szCs w:val="24"/>
              </w:rPr>
            </w:pPr>
            <w:r w:rsidRPr="00D14AA4">
              <w:rPr>
                <w:rFonts w:cs="Arial"/>
                <w:szCs w:val="24"/>
              </w:rPr>
              <w:tab/>
            </w:r>
            <w:r w:rsidR="00936860">
              <w:rPr>
                <w:rFonts w:cs="Arial"/>
                <w:szCs w:val="24"/>
              </w:rPr>
              <w:t xml:space="preserve">  SIGNATURE         </w:t>
            </w:r>
            <w:r w:rsidRPr="00D14AA4">
              <w:rPr>
                <w:rFonts w:cs="Arial"/>
                <w:szCs w:val="24"/>
              </w:rPr>
              <w:t>DATE APPROVED</w:t>
            </w:r>
          </w:p>
        </w:tc>
      </w:tr>
      <w:tr w:rsidR="007F2054" w:rsidRPr="00D14AA4">
        <w:trPr>
          <w:trHeight w:val="837"/>
        </w:trPr>
        <w:tc>
          <w:tcPr>
            <w:tcW w:w="8640" w:type="dxa"/>
          </w:tcPr>
          <w:p w:rsidR="007F2054" w:rsidRPr="00D14AA4" w:rsidRDefault="007F2054">
            <w:pPr>
              <w:pStyle w:val="Heading3"/>
              <w:rPr>
                <w:rFonts w:cs="Arial"/>
                <w:sz w:val="24"/>
                <w:szCs w:val="24"/>
              </w:rPr>
            </w:pPr>
          </w:p>
          <w:p w:rsidR="00310DB9" w:rsidRPr="00D14AA4" w:rsidRDefault="00310DB9">
            <w:pPr>
              <w:pStyle w:val="Heading3"/>
              <w:tabs>
                <w:tab w:val="clear" w:pos="4932"/>
                <w:tab w:val="clear" w:pos="6120"/>
                <w:tab w:val="left" w:pos="3492"/>
                <w:tab w:val="left" w:pos="6192"/>
              </w:tabs>
              <w:rPr>
                <w:rFonts w:cs="Arial"/>
                <w:sz w:val="24"/>
                <w:szCs w:val="24"/>
              </w:rPr>
            </w:pPr>
            <w:r w:rsidRPr="00D14AA4">
              <w:rPr>
                <w:rFonts w:cs="Arial"/>
                <w:sz w:val="24"/>
                <w:szCs w:val="24"/>
              </w:rPr>
              <w:t>Chief of Operations</w:t>
            </w:r>
          </w:p>
          <w:p w:rsidR="007F2054" w:rsidRPr="00D14AA4" w:rsidRDefault="007F2054" w:rsidP="00936860">
            <w:pPr>
              <w:pStyle w:val="Heading3"/>
              <w:tabs>
                <w:tab w:val="clear" w:pos="4932"/>
                <w:tab w:val="clear" w:pos="6120"/>
                <w:tab w:val="left" w:pos="3582"/>
                <w:tab w:val="left" w:pos="5652"/>
                <w:tab w:val="left" w:pos="6192"/>
              </w:tabs>
              <w:rPr>
                <w:rFonts w:cs="Arial"/>
                <w:sz w:val="24"/>
                <w:szCs w:val="24"/>
              </w:rPr>
            </w:pPr>
            <w:r w:rsidRPr="00D14AA4">
              <w:rPr>
                <w:rFonts w:cs="Arial"/>
                <w:sz w:val="24"/>
                <w:szCs w:val="24"/>
              </w:rPr>
              <w:t>B</w:t>
            </w:r>
            <w:r w:rsidR="00310DB9" w:rsidRPr="00D14AA4">
              <w:rPr>
                <w:rFonts w:cs="Arial"/>
                <w:sz w:val="24"/>
                <w:szCs w:val="24"/>
              </w:rPr>
              <w:t>ehavioral Health Services</w:t>
            </w:r>
            <w:r w:rsidR="008D520F">
              <w:rPr>
                <w:rFonts w:cs="Arial"/>
                <w:sz w:val="24"/>
                <w:szCs w:val="24"/>
              </w:rPr>
              <w:t xml:space="preserve">           </w:t>
            </w:r>
            <w:r w:rsidRPr="00D14AA4">
              <w:rPr>
                <w:rFonts w:cs="Arial"/>
                <w:sz w:val="24"/>
                <w:szCs w:val="24"/>
              </w:rPr>
              <w:t>__</w:t>
            </w:r>
            <w:r w:rsidR="00936860">
              <w:rPr>
                <w:rFonts w:cs="Arial"/>
                <w:sz w:val="24"/>
                <w:szCs w:val="24"/>
              </w:rPr>
              <w:t>________</w:t>
            </w:r>
            <w:r w:rsidRPr="00D14AA4">
              <w:rPr>
                <w:rFonts w:cs="Arial"/>
                <w:sz w:val="24"/>
                <w:szCs w:val="24"/>
              </w:rPr>
              <w:t>___</w:t>
            </w:r>
            <w:r w:rsidR="00936860">
              <w:rPr>
                <w:rFonts w:cs="Arial"/>
                <w:sz w:val="24"/>
                <w:szCs w:val="24"/>
              </w:rPr>
              <w:t xml:space="preserve">    </w:t>
            </w:r>
            <w:r w:rsidRPr="00D14AA4">
              <w:rPr>
                <w:rFonts w:cs="Arial"/>
                <w:sz w:val="24"/>
                <w:szCs w:val="24"/>
              </w:rPr>
              <w:t>_________</w:t>
            </w:r>
            <w:r w:rsidR="008D520F">
              <w:rPr>
                <w:rFonts w:cs="Arial"/>
                <w:sz w:val="24"/>
                <w:szCs w:val="24"/>
              </w:rPr>
              <w:t>____</w:t>
            </w:r>
            <w:r w:rsidR="00A724F4">
              <w:rPr>
                <w:rFonts w:cs="Arial"/>
                <w:sz w:val="24"/>
                <w:szCs w:val="24"/>
              </w:rPr>
              <w:t>___</w:t>
            </w:r>
            <w:r w:rsidR="008D520F">
              <w:rPr>
                <w:rFonts w:cs="Arial"/>
                <w:sz w:val="24"/>
                <w:szCs w:val="24"/>
              </w:rPr>
              <w:t>___</w:t>
            </w:r>
          </w:p>
          <w:p w:rsidR="007F2054" w:rsidRPr="00D14AA4" w:rsidRDefault="007F2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054" w:rsidRPr="00D14AA4" w:rsidRDefault="007F2054">
      <w:pPr>
        <w:tabs>
          <w:tab w:val="left" w:pos="6120"/>
        </w:tabs>
        <w:rPr>
          <w:rFonts w:ascii="Arial" w:hAnsi="Arial" w:cs="Arial"/>
          <w:b/>
          <w:sz w:val="24"/>
          <w:szCs w:val="24"/>
        </w:rPr>
      </w:pPr>
    </w:p>
    <w:tbl>
      <w:tblPr>
        <w:tblW w:w="10170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640"/>
      </w:tblGrid>
      <w:tr w:rsidR="007F2054" w:rsidRPr="00D14AA4" w:rsidTr="00F26636">
        <w:trPr>
          <w:trHeight w:val="420"/>
        </w:trPr>
        <w:tc>
          <w:tcPr>
            <w:tcW w:w="1530" w:type="dxa"/>
            <w:tcBorders>
              <w:right w:val="nil"/>
            </w:tcBorders>
          </w:tcPr>
          <w:p w:rsidR="007F2054" w:rsidRPr="00D14AA4" w:rsidRDefault="007F2054" w:rsidP="00911443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D14AA4"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054" w:rsidRPr="00D14AA4" w:rsidRDefault="00D14AA4" w:rsidP="00911443">
            <w:pPr>
              <w:pStyle w:val="Footer"/>
              <w:tabs>
                <w:tab w:val="clear" w:pos="4320"/>
                <w:tab w:val="clear" w:pos="8640"/>
              </w:tabs>
              <w:spacing w:before="100" w:beforeAutospacing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4AA4">
              <w:rPr>
                <w:rFonts w:ascii="Arial" w:hAnsi="Arial" w:cs="Arial"/>
                <w:sz w:val="24"/>
                <w:szCs w:val="24"/>
              </w:rPr>
              <w:t xml:space="preserve">BHS </w:t>
            </w:r>
            <w:r w:rsidR="00397668">
              <w:rPr>
                <w:rFonts w:ascii="Arial" w:hAnsi="Arial" w:cs="Arial"/>
                <w:sz w:val="24"/>
                <w:szCs w:val="24"/>
              </w:rPr>
              <w:t>Non-blood-borne</w:t>
            </w:r>
            <w:r w:rsidRPr="00D14AA4">
              <w:rPr>
                <w:rFonts w:ascii="Arial" w:hAnsi="Arial" w:cs="Arial"/>
                <w:sz w:val="24"/>
                <w:szCs w:val="24"/>
              </w:rPr>
              <w:t xml:space="preserve"> Pathogen Exposure Control Plan</w:t>
            </w:r>
          </w:p>
        </w:tc>
      </w:tr>
    </w:tbl>
    <w:p w:rsidR="00BF2654" w:rsidRPr="00D14AA4" w:rsidRDefault="00BF2654" w:rsidP="00911443">
      <w:pPr>
        <w:rPr>
          <w:rFonts w:ascii="Arial" w:hAnsi="Arial" w:cs="Arial"/>
          <w:b/>
          <w:sz w:val="24"/>
          <w:szCs w:val="24"/>
          <w:u w:val="single"/>
        </w:rPr>
      </w:pPr>
    </w:p>
    <w:p w:rsidR="007F2054" w:rsidRDefault="007F2054" w:rsidP="00911443">
      <w:pPr>
        <w:rPr>
          <w:rFonts w:ascii="Arial" w:hAnsi="Arial" w:cs="Arial"/>
          <w:b/>
          <w:sz w:val="24"/>
          <w:szCs w:val="24"/>
        </w:rPr>
      </w:pPr>
      <w:r w:rsidRPr="00D14AA4">
        <w:rPr>
          <w:rFonts w:ascii="Arial" w:hAnsi="Arial" w:cs="Arial"/>
          <w:b/>
          <w:sz w:val="24"/>
          <w:szCs w:val="24"/>
          <w:u w:val="single"/>
        </w:rPr>
        <w:t>PURPOSE</w:t>
      </w:r>
      <w:r w:rsidRPr="00911443">
        <w:rPr>
          <w:rFonts w:ascii="Arial" w:hAnsi="Arial" w:cs="Arial"/>
          <w:b/>
          <w:sz w:val="24"/>
          <w:szCs w:val="24"/>
          <w:u w:val="single"/>
        </w:rPr>
        <w:t>:</w:t>
      </w:r>
      <w:r w:rsidRPr="00D14AA4">
        <w:rPr>
          <w:rFonts w:ascii="Arial" w:hAnsi="Arial" w:cs="Arial"/>
          <w:b/>
          <w:sz w:val="24"/>
          <w:szCs w:val="24"/>
        </w:rPr>
        <w:t xml:space="preserve">  </w:t>
      </w:r>
    </w:p>
    <w:p w:rsidR="00BF2654" w:rsidRPr="00D14AA4" w:rsidRDefault="00BF2654" w:rsidP="00911443">
      <w:pPr>
        <w:rPr>
          <w:rFonts w:ascii="Arial" w:hAnsi="Arial" w:cs="Arial"/>
          <w:b/>
          <w:sz w:val="24"/>
          <w:szCs w:val="24"/>
        </w:rPr>
      </w:pPr>
    </w:p>
    <w:p w:rsidR="00D14AA4" w:rsidRPr="00D14AA4" w:rsidRDefault="00D14AA4" w:rsidP="00911443">
      <w:pPr>
        <w:rPr>
          <w:rFonts w:ascii="Arial" w:hAnsi="Arial" w:cs="Arial"/>
          <w:sz w:val="24"/>
          <w:szCs w:val="24"/>
        </w:rPr>
      </w:pPr>
      <w:r w:rsidRPr="00D14AA4">
        <w:rPr>
          <w:rFonts w:ascii="Arial" w:hAnsi="Arial" w:cs="Arial"/>
          <w:sz w:val="24"/>
          <w:szCs w:val="24"/>
        </w:rPr>
        <w:t>The purpose of this control plan is to: Eliminate or minimize employee occupational risk to skin contact or aerosolized infections not covered in the Blood</w:t>
      </w:r>
      <w:r w:rsidR="001A704D">
        <w:rPr>
          <w:rFonts w:ascii="Arial" w:hAnsi="Arial" w:cs="Arial"/>
          <w:sz w:val="24"/>
          <w:szCs w:val="24"/>
        </w:rPr>
        <w:t>-</w:t>
      </w:r>
      <w:r w:rsidRPr="00D14AA4">
        <w:rPr>
          <w:rFonts w:ascii="Arial" w:hAnsi="Arial" w:cs="Arial"/>
          <w:sz w:val="24"/>
          <w:szCs w:val="24"/>
        </w:rPr>
        <w:t>Borne Pathogen Exposure Control Plan (BHS P&amp;P</w:t>
      </w:r>
      <w:r w:rsidR="00F26636">
        <w:rPr>
          <w:rFonts w:ascii="Arial" w:hAnsi="Arial" w:cs="Arial"/>
          <w:sz w:val="24"/>
          <w:szCs w:val="24"/>
        </w:rPr>
        <w:t xml:space="preserve"> </w:t>
      </w:r>
      <w:r w:rsidR="001630C8">
        <w:rPr>
          <w:rFonts w:ascii="Arial" w:hAnsi="Arial" w:cs="Arial"/>
          <w:sz w:val="24"/>
          <w:szCs w:val="24"/>
        </w:rPr>
        <w:t>08.01.01</w:t>
      </w:r>
      <w:r w:rsidRPr="00D14AA4">
        <w:rPr>
          <w:rFonts w:ascii="Arial" w:hAnsi="Arial" w:cs="Arial"/>
          <w:sz w:val="24"/>
          <w:szCs w:val="24"/>
        </w:rPr>
        <w:t xml:space="preserve">).  </w:t>
      </w:r>
    </w:p>
    <w:p w:rsidR="007F2054" w:rsidRPr="00D14AA4" w:rsidRDefault="007F2054" w:rsidP="00936860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</w:p>
    <w:p w:rsidR="007F2054" w:rsidRPr="00D14AA4" w:rsidRDefault="007F2054" w:rsidP="00911443">
      <w:pPr>
        <w:rPr>
          <w:rFonts w:ascii="Arial" w:hAnsi="Arial" w:cs="Arial"/>
          <w:b/>
          <w:sz w:val="24"/>
          <w:szCs w:val="24"/>
          <w:u w:val="single"/>
        </w:rPr>
      </w:pPr>
      <w:r w:rsidRPr="00D14AA4">
        <w:rPr>
          <w:rFonts w:ascii="Arial" w:hAnsi="Arial" w:cs="Arial"/>
          <w:b/>
          <w:sz w:val="24"/>
          <w:szCs w:val="24"/>
          <w:u w:val="single"/>
        </w:rPr>
        <w:t>POLICY:</w:t>
      </w:r>
    </w:p>
    <w:p w:rsidR="007F2054" w:rsidRPr="00D14AA4" w:rsidRDefault="007F2054" w:rsidP="00911443">
      <w:pPr>
        <w:rPr>
          <w:rFonts w:ascii="Arial" w:hAnsi="Arial" w:cs="Arial"/>
          <w:b/>
          <w:sz w:val="24"/>
          <w:szCs w:val="24"/>
          <w:u w:val="single"/>
        </w:rPr>
      </w:pPr>
    </w:p>
    <w:p w:rsidR="00D14AA4" w:rsidRPr="00D14AA4" w:rsidRDefault="00936860" w:rsidP="009114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Care Agency/</w:t>
      </w:r>
      <w:r w:rsidR="00D14AA4" w:rsidRPr="00D14AA4">
        <w:rPr>
          <w:rFonts w:ascii="Arial" w:hAnsi="Arial" w:cs="Arial"/>
          <w:sz w:val="24"/>
          <w:szCs w:val="24"/>
        </w:rPr>
        <w:t>Behavioral Health Services (</w:t>
      </w:r>
      <w:smartTag w:uri="urn:schemas-microsoft-com:office:smarttags" w:element="stockticker">
        <w:r w:rsidR="00D14AA4" w:rsidRPr="00D14AA4">
          <w:rPr>
            <w:rFonts w:ascii="Arial" w:hAnsi="Arial" w:cs="Arial"/>
            <w:sz w:val="24"/>
            <w:szCs w:val="24"/>
          </w:rPr>
          <w:t>HCA</w:t>
        </w:r>
      </w:smartTag>
      <w:r w:rsidR="00D14AA4" w:rsidRPr="00D14AA4">
        <w:rPr>
          <w:rFonts w:ascii="Arial" w:hAnsi="Arial" w:cs="Arial"/>
          <w:sz w:val="24"/>
          <w:szCs w:val="24"/>
        </w:rPr>
        <w:t xml:space="preserve">/BHS) Employees and volunteers with occupational exposure </w:t>
      </w:r>
      <w:r w:rsidR="009702F6">
        <w:rPr>
          <w:rFonts w:ascii="Arial" w:hAnsi="Arial" w:cs="Arial"/>
          <w:sz w:val="24"/>
          <w:szCs w:val="24"/>
        </w:rPr>
        <w:t>will</w:t>
      </w:r>
      <w:r w:rsidR="00D14AA4" w:rsidRPr="00D14AA4">
        <w:rPr>
          <w:rFonts w:ascii="Arial" w:hAnsi="Arial" w:cs="Arial"/>
          <w:sz w:val="24"/>
          <w:szCs w:val="24"/>
        </w:rPr>
        <w:t xml:space="preserve"> be provided education and training regarding </w:t>
      </w:r>
      <w:r w:rsidR="00397668">
        <w:rPr>
          <w:rFonts w:ascii="Arial" w:hAnsi="Arial" w:cs="Arial"/>
          <w:sz w:val="24"/>
          <w:szCs w:val="24"/>
        </w:rPr>
        <w:t>non-blood-borne</w:t>
      </w:r>
      <w:r w:rsidR="00D14AA4" w:rsidRPr="00D14AA4">
        <w:rPr>
          <w:rFonts w:ascii="Arial" w:hAnsi="Arial" w:cs="Arial"/>
          <w:sz w:val="24"/>
          <w:szCs w:val="24"/>
        </w:rPr>
        <w:t xml:space="preserve"> pathogens</w:t>
      </w:r>
      <w:r w:rsidR="008D520F">
        <w:rPr>
          <w:rFonts w:ascii="Arial" w:hAnsi="Arial" w:cs="Arial"/>
          <w:sz w:val="24"/>
          <w:szCs w:val="24"/>
        </w:rPr>
        <w:t>.</w:t>
      </w:r>
    </w:p>
    <w:p w:rsidR="00D14AA4" w:rsidRPr="00D14AA4" w:rsidRDefault="00D14AA4" w:rsidP="00911443">
      <w:pPr>
        <w:rPr>
          <w:rFonts w:ascii="Arial" w:hAnsi="Arial" w:cs="Arial"/>
          <w:b/>
          <w:sz w:val="24"/>
          <w:szCs w:val="24"/>
          <w:u w:val="single"/>
        </w:rPr>
      </w:pPr>
    </w:p>
    <w:p w:rsidR="007F2054" w:rsidRPr="00D14AA4" w:rsidRDefault="007F2054" w:rsidP="00911443">
      <w:pPr>
        <w:rPr>
          <w:rFonts w:ascii="Arial" w:hAnsi="Arial" w:cs="Arial"/>
          <w:b/>
          <w:sz w:val="24"/>
          <w:szCs w:val="24"/>
          <w:u w:val="single"/>
        </w:rPr>
      </w:pPr>
      <w:r w:rsidRPr="00D14AA4">
        <w:rPr>
          <w:rFonts w:ascii="Arial" w:hAnsi="Arial" w:cs="Arial"/>
          <w:b/>
          <w:sz w:val="24"/>
          <w:szCs w:val="24"/>
          <w:u w:val="single"/>
        </w:rPr>
        <w:t>SCOPE:</w:t>
      </w:r>
    </w:p>
    <w:p w:rsidR="007F2054" w:rsidRPr="00D14AA4" w:rsidRDefault="007F2054" w:rsidP="00911443">
      <w:pPr>
        <w:rPr>
          <w:rFonts w:ascii="Arial" w:hAnsi="Arial" w:cs="Arial"/>
          <w:b/>
          <w:sz w:val="24"/>
          <w:szCs w:val="24"/>
          <w:u w:val="single"/>
        </w:rPr>
      </w:pPr>
    </w:p>
    <w:p w:rsidR="007F2054" w:rsidRPr="00D14AA4" w:rsidRDefault="00D14AA4" w:rsidP="00911443">
      <w:pPr>
        <w:pStyle w:val="BodyText2"/>
        <w:spacing w:before="0" w:after="0"/>
        <w:rPr>
          <w:rFonts w:ascii="Arial" w:hAnsi="Arial" w:cs="Arial"/>
          <w:szCs w:val="24"/>
        </w:rPr>
      </w:pPr>
      <w:r w:rsidRPr="00D14AA4">
        <w:rPr>
          <w:rFonts w:ascii="Arial" w:hAnsi="Arial" w:cs="Arial"/>
          <w:szCs w:val="24"/>
        </w:rPr>
        <w:t xml:space="preserve">This policy and procedure shall apply to all </w:t>
      </w:r>
      <w:smartTag w:uri="urn:schemas-microsoft-com:office:smarttags" w:element="stockticker">
        <w:r w:rsidRPr="00D14AA4">
          <w:rPr>
            <w:rFonts w:ascii="Arial" w:hAnsi="Arial" w:cs="Arial"/>
            <w:szCs w:val="24"/>
          </w:rPr>
          <w:t>HCA</w:t>
        </w:r>
      </w:smartTag>
      <w:r w:rsidRPr="00D14AA4">
        <w:rPr>
          <w:rFonts w:ascii="Arial" w:hAnsi="Arial" w:cs="Arial"/>
          <w:szCs w:val="24"/>
        </w:rPr>
        <w:t xml:space="preserve">/BHS </w:t>
      </w:r>
      <w:r>
        <w:rPr>
          <w:rFonts w:ascii="Arial" w:hAnsi="Arial" w:cs="Arial"/>
          <w:szCs w:val="24"/>
        </w:rPr>
        <w:t>staff and volunteers.</w:t>
      </w:r>
    </w:p>
    <w:p w:rsidR="00A7574D" w:rsidRDefault="00A7574D" w:rsidP="00911443">
      <w:pPr>
        <w:rPr>
          <w:rFonts w:ascii="Arial" w:hAnsi="Arial" w:cs="Arial"/>
          <w:b/>
          <w:sz w:val="24"/>
          <w:szCs w:val="24"/>
          <w:u w:val="single"/>
        </w:rPr>
      </w:pPr>
    </w:p>
    <w:p w:rsidR="007F2054" w:rsidRPr="00D14AA4" w:rsidRDefault="007F2054" w:rsidP="00911443">
      <w:pPr>
        <w:rPr>
          <w:rFonts w:ascii="Arial" w:hAnsi="Arial" w:cs="Arial"/>
          <w:b/>
          <w:sz w:val="24"/>
          <w:szCs w:val="24"/>
          <w:u w:val="single"/>
        </w:rPr>
      </w:pPr>
      <w:r w:rsidRPr="00D14AA4">
        <w:rPr>
          <w:rFonts w:ascii="Arial" w:hAnsi="Arial" w:cs="Arial"/>
          <w:b/>
          <w:sz w:val="24"/>
          <w:szCs w:val="24"/>
          <w:u w:val="single"/>
        </w:rPr>
        <w:t xml:space="preserve">REFERENCES: </w:t>
      </w:r>
    </w:p>
    <w:p w:rsidR="007F2054" w:rsidRPr="00D14AA4" w:rsidRDefault="007F2054" w:rsidP="00911443">
      <w:pPr>
        <w:rPr>
          <w:rFonts w:ascii="Arial" w:hAnsi="Arial" w:cs="Arial"/>
          <w:sz w:val="24"/>
          <w:szCs w:val="24"/>
        </w:rPr>
      </w:pPr>
    </w:p>
    <w:p w:rsidR="00D14AA4" w:rsidRPr="00D14AA4" w:rsidRDefault="00D14AA4" w:rsidP="00911443">
      <w:pPr>
        <w:pStyle w:val="Footer"/>
        <w:tabs>
          <w:tab w:val="clear" w:pos="4320"/>
          <w:tab w:val="clear" w:pos="8640"/>
          <w:tab w:val="left" w:pos="6120"/>
        </w:tabs>
        <w:rPr>
          <w:rFonts w:ascii="Arial" w:hAnsi="Arial" w:cs="Arial"/>
          <w:sz w:val="24"/>
          <w:szCs w:val="24"/>
        </w:rPr>
      </w:pPr>
      <w:r w:rsidRPr="00D14AA4">
        <w:rPr>
          <w:rFonts w:ascii="Arial" w:hAnsi="Arial" w:cs="Arial"/>
          <w:sz w:val="24"/>
          <w:szCs w:val="24"/>
        </w:rPr>
        <w:t xml:space="preserve">Behavioral </w:t>
      </w:r>
      <w:r>
        <w:rPr>
          <w:rFonts w:ascii="Arial" w:hAnsi="Arial" w:cs="Arial"/>
          <w:sz w:val="24"/>
          <w:szCs w:val="24"/>
        </w:rPr>
        <w:t xml:space="preserve">Health </w:t>
      </w:r>
      <w:r w:rsidRPr="00D14AA4">
        <w:rPr>
          <w:rFonts w:ascii="Arial" w:hAnsi="Arial" w:cs="Arial"/>
          <w:sz w:val="24"/>
          <w:szCs w:val="24"/>
        </w:rPr>
        <w:t xml:space="preserve">Services P&amp;P </w:t>
      </w:r>
      <w:r w:rsidR="001C0C6D">
        <w:rPr>
          <w:rFonts w:ascii="Arial" w:hAnsi="Arial" w:cs="Arial"/>
          <w:sz w:val="24"/>
          <w:szCs w:val="24"/>
        </w:rPr>
        <w:t xml:space="preserve">08.01.01 </w:t>
      </w:r>
      <w:r w:rsidRPr="00D14AA4">
        <w:rPr>
          <w:rFonts w:ascii="Arial" w:hAnsi="Arial" w:cs="Arial"/>
          <w:sz w:val="24"/>
          <w:szCs w:val="24"/>
        </w:rPr>
        <w:t>(</w:t>
      </w:r>
      <w:r w:rsidR="00397668" w:rsidRPr="00397668">
        <w:rPr>
          <w:rFonts w:ascii="Arial" w:hAnsi="Arial" w:cs="Arial"/>
          <w:sz w:val="24"/>
          <w:szCs w:val="24"/>
        </w:rPr>
        <w:t>Blood-borne</w:t>
      </w:r>
      <w:r w:rsidR="00397668">
        <w:rPr>
          <w:rFonts w:ascii="Arial" w:hAnsi="Arial" w:cs="Arial"/>
          <w:sz w:val="24"/>
          <w:szCs w:val="24"/>
        </w:rPr>
        <w:t xml:space="preserve"> </w:t>
      </w:r>
      <w:r w:rsidRPr="00D14AA4">
        <w:rPr>
          <w:rFonts w:ascii="Arial" w:hAnsi="Arial" w:cs="Arial"/>
          <w:sz w:val="24"/>
          <w:szCs w:val="24"/>
        </w:rPr>
        <w:t>Pathogen Exposure Control Plan)</w:t>
      </w:r>
    </w:p>
    <w:p w:rsidR="00D14AA4" w:rsidRPr="00D14AA4" w:rsidRDefault="00D14AA4" w:rsidP="00911443">
      <w:pPr>
        <w:rPr>
          <w:rFonts w:ascii="Arial" w:hAnsi="Arial" w:cs="Arial"/>
          <w:sz w:val="24"/>
          <w:szCs w:val="24"/>
        </w:rPr>
      </w:pPr>
    </w:p>
    <w:p w:rsidR="00BF2654" w:rsidRDefault="008D520F" w:rsidP="00911443">
      <w:pPr>
        <w:tabs>
          <w:tab w:val="left" w:pos="612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D14AA4" w:rsidRPr="00D14AA4">
        <w:rPr>
          <w:rFonts w:ascii="Arial" w:hAnsi="Arial" w:cs="Arial"/>
          <w:b/>
          <w:sz w:val="24"/>
          <w:szCs w:val="24"/>
          <w:u w:val="single"/>
        </w:rPr>
        <w:t>EFINITIONS:</w:t>
      </w:r>
    </w:p>
    <w:p w:rsidR="00BF2654" w:rsidRPr="00D14AA4" w:rsidRDefault="00BF2654" w:rsidP="00911443">
      <w:pPr>
        <w:tabs>
          <w:tab w:val="left" w:pos="6120"/>
        </w:tabs>
        <w:rPr>
          <w:rFonts w:ascii="Arial" w:hAnsi="Arial" w:cs="Arial"/>
          <w:b/>
          <w:sz w:val="24"/>
          <w:szCs w:val="24"/>
          <w:u w:val="single"/>
        </w:rPr>
      </w:pPr>
    </w:p>
    <w:p w:rsidR="00D14AA4" w:rsidRDefault="00D14AA4" w:rsidP="00911443">
      <w:pPr>
        <w:pStyle w:val="Footer"/>
        <w:tabs>
          <w:tab w:val="clear" w:pos="4320"/>
          <w:tab w:val="clear" w:pos="8640"/>
          <w:tab w:val="left" w:pos="6120"/>
        </w:tabs>
        <w:rPr>
          <w:rFonts w:ascii="Arial" w:hAnsi="Arial" w:cs="Arial"/>
          <w:sz w:val="24"/>
          <w:szCs w:val="24"/>
          <w:lang w:eastAsia="ko-KR"/>
        </w:rPr>
      </w:pPr>
      <w:r w:rsidRPr="00D14AA4">
        <w:rPr>
          <w:rFonts w:ascii="Arial" w:hAnsi="Arial" w:cs="Arial"/>
          <w:sz w:val="24"/>
          <w:szCs w:val="24"/>
          <w:lang w:eastAsia="ko-KR"/>
        </w:rPr>
        <w:t xml:space="preserve">Occupational Risk – For BHS purposes, this is an additional category involving skin </w:t>
      </w:r>
      <w:r w:rsidR="00936860">
        <w:rPr>
          <w:rFonts w:ascii="Arial" w:hAnsi="Arial" w:cs="Arial"/>
          <w:sz w:val="24"/>
          <w:szCs w:val="24"/>
          <w:lang w:eastAsia="ko-KR"/>
        </w:rPr>
        <w:t>contact or aerosolized sneeze/</w:t>
      </w:r>
      <w:r w:rsidRPr="00D14AA4">
        <w:rPr>
          <w:rFonts w:ascii="Arial" w:hAnsi="Arial" w:cs="Arial"/>
          <w:sz w:val="24"/>
          <w:szCs w:val="24"/>
          <w:lang w:eastAsia="ko-KR"/>
        </w:rPr>
        <w:t xml:space="preserve">cough excrements that was not included in </w:t>
      </w:r>
      <w:proofErr w:type="spellStart"/>
      <w:r w:rsidRPr="00D14AA4">
        <w:rPr>
          <w:rFonts w:ascii="Arial" w:hAnsi="Arial" w:cs="Arial"/>
          <w:sz w:val="24"/>
          <w:szCs w:val="24"/>
          <w:lang w:eastAsia="ko-KR"/>
        </w:rPr>
        <w:t>CalOSHA</w:t>
      </w:r>
      <w:proofErr w:type="spellEnd"/>
      <w:r w:rsidRPr="00D14AA4">
        <w:rPr>
          <w:rFonts w:ascii="Arial" w:hAnsi="Arial" w:cs="Arial"/>
          <w:sz w:val="24"/>
          <w:szCs w:val="24"/>
          <w:lang w:eastAsia="ko-KR"/>
        </w:rPr>
        <w:t xml:space="preserve"> list of blood or Other Potentially Infective Material (OPIM). </w:t>
      </w:r>
    </w:p>
    <w:p w:rsidR="008D520F" w:rsidRPr="00D14AA4" w:rsidRDefault="008D520F" w:rsidP="00911443">
      <w:pPr>
        <w:pStyle w:val="Footer"/>
        <w:tabs>
          <w:tab w:val="clear" w:pos="4320"/>
          <w:tab w:val="clear" w:pos="8640"/>
          <w:tab w:val="left" w:pos="6120"/>
        </w:tabs>
        <w:rPr>
          <w:rFonts w:ascii="Arial" w:hAnsi="Arial" w:cs="Arial"/>
          <w:sz w:val="24"/>
          <w:szCs w:val="24"/>
        </w:rPr>
      </w:pPr>
    </w:p>
    <w:p w:rsidR="008D520F" w:rsidRPr="00D14AA4" w:rsidRDefault="008D520F" w:rsidP="00911443">
      <w:pPr>
        <w:tabs>
          <w:tab w:val="left" w:pos="360"/>
          <w:tab w:val="left" w:pos="148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PROCEDURE</w:t>
      </w:r>
      <w:r w:rsidRPr="00D14AA4">
        <w:rPr>
          <w:rFonts w:ascii="Arial" w:hAnsi="Arial" w:cs="Arial"/>
          <w:b/>
          <w:sz w:val="24"/>
          <w:szCs w:val="24"/>
          <w:u w:val="single"/>
        </w:rPr>
        <w:t>:</w:t>
      </w:r>
    </w:p>
    <w:p w:rsidR="008D520F" w:rsidRDefault="008D520F" w:rsidP="0091144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D14AA4" w:rsidRDefault="00D14AA4" w:rsidP="009114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520F">
        <w:rPr>
          <w:rFonts w:ascii="Arial" w:hAnsi="Arial" w:cs="Arial"/>
          <w:sz w:val="24"/>
          <w:szCs w:val="24"/>
        </w:rPr>
        <w:t xml:space="preserve">I. </w:t>
      </w:r>
      <w:r w:rsidR="008D520F">
        <w:rPr>
          <w:rFonts w:ascii="Arial" w:hAnsi="Arial" w:cs="Arial"/>
          <w:sz w:val="24"/>
          <w:szCs w:val="24"/>
        </w:rPr>
        <w:tab/>
      </w:r>
      <w:r w:rsidRPr="008D520F">
        <w:rPr>
          <w:rFonts w:ascii="Arial" w:hAnsi="Arial" w:cs="Arial"/>
          <w:sz w:val="24"/>
          <w:szCs w:val="24"/>
        </w:rPr>
        <w:t>Exposure Determination</w:t>
      </w:r>
    </w:p>
    <w:p w:rsidR="00BF2654" w:rsidRPr="008D520F" w:rsidRDefault="00BF2654" w:rsidP="009114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AA4" w:rsidRDefault="008D520F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>All job classifications in Behavioral Health Services have some occupational risk in the course of their duties.</w:t>
      </w:r>
    </w:p>
    <w:p w:rsidR="009C7E0D" w:rsidRPr="00D14AA4" w:rsidRDefault="009C7E0D" w:rsidP="0091144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AA4" w:rsidRDefault="00D14AA4" w:rsidP="00911443">
      <w:pPr>
        <w:widowControl w:val="0"/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 w:rsidRPr="008D520F">
        <w:rPr>
          <w:rFonts w:ascii="Arial" w:hAnsi="Arial" w:cs="Arial"/>
          <w:sz w:val="24"/>
          <w:szCs w:val="24"/>
        </w:rPr>
        <w:t>II.</w:t>
      </w:r>
      <w:r w:rsidRPr="008D520F">
        <w:rPr>
          <w:rFonts w:ascii="Arial" w:hAnsi="Arial" w:cs="Arial"/>
          <w:sz w:val="24"/>
          <w:szCs w:val="24"/>
        </w:rPr>
        <w:tab/>
      </w:r>
      <w:r w:rsidR="008D520F">
        <w:rPr>
          <w:rFonts w:ascii="Arial" w:hAnsi="Arial" w:cs="Arial"/>
          <w:sz w:val="24"/>
          <w:szCs w:val="24"/>
        </w:rPr>
        <w:tab/>
      </w:r>
      <w:r w:rsidRPr="008D520F">
        <w:rPr>
          <w:rFonts w:ascii="Arial" w:hAnsi="Arial" w:cs="Arial"/>
          <w:sz w:val="24"/>
          <w:szCs w:val="24"/>
        </w:rPr>
        <w:t>Methods of Compliance</w:t>
      </w:r>
    </w:p>
    <w:p w:rsidR="00BF2654" w:rsidRPr="008D520F" w:rsidRDefault="00BF2654" w:rsidP="00911443">
      <w:pPr>
        <w:widowControl w:val="0"/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</w:p>
    <w:p w:rsidR="00D14AA4" w:rsidRDefault="008D520F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 xml:space="preserve">Service Chiefs or their designees shall have the responsibility to set schedules and </w:t>
      </w:r>
      <w:r w:rsidR="00936860">
        <w:rPr>
          <w:rFonts w:ascii="Arial" w:hAnsi="Arial" w:cs="Arial"/>
          <w:sz w:val="24"/>
          <w:szCs w:val="24"/>
        </w:rPr>
        <w:t>examine office</w:t>
      </w:r>
      <w:r w:rsidR="00D14AA4" w:rsidRPr="00D14AA4">
        <w:rPr>
          <w:rFonts w:ascii="Arial" w:hAnsi="Arial" w:cs="Arial"/>
          <w:sz w:val="24"/>
          <w:szCs w:val="24"/>
        </w:rPr>
        <w:t>/</w:t>
      </w:r>
      <w:r w:rsidR="00F74C7E">
        <w:rPr>
          <w:rFonts w:ascii="Arial" w:hAnsi="Arial" w:cs="Arial"/>
          <w:sz w:val="24"/>
          <w:szCs w:val="24"/>
        </w:rPr>
        <w:t>common areas for the following:</w:t>
      </w:r>
    </w:p>
    <w:p w:rsidR="00BF2654" w:rsidRPr="00D14AA4" w:rsidRDefault="00BF2654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:rsidR="00D14AA4" w:rsidRDefault="008D520F" w:rsidP="00911443">
      <w:pPr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 xml:space="preserve">Standard precautions will be observed in order to prevent infection from </w:t>
      </w:r>
      <w:r w:rsidR="00D14AA4" w:rsidRPr="00D14AA4">
        <w:rPr>
          <w:rFonts w:ascii="Arial" w:hAnsi="Arial" w:cs="Arial"/>
          <w:sz w:val="24"/>
          <w:szCs w:val="24"/>
          <w:lang w:eastAsia="ko-KR"/>
        </w:rPr>
        <w:t xml:space="preserve">skin </w:t>
      </w:r>
      <w:r w:rsidR="00936860">
        <w:rPr>
          <w:rFonts w:ascii="Arial" w:hAnsi="Arial" w:cs="Arial"/>
          <w:sz w:val="24"/>
          <w:szCs w:val="24"/>
          <w:lang w:eastAsia="ko-KR"/>
        </w:rPr>
        <w:t>contact or aerosolized sneeze/</w:t>
      </w:r>
      <w:r w:rsidR="00D14AA4" w:rsidRPr="00D14AA4">
        <w:rPr>
          <w:rFonts w:ascii="Arial" w:hAnsi="Arial" w:cs="Arial"/>
          <w:sz w:val="24"/>
          <w:szCs w:val="24"/>
          <w:lang w:eastAsia="ko-KR"/>
        </w:rPr>
        <w:t xml:space="preserve">cough excrements.  </w:t>
      </w:r>
    </w:p>
    <w:p w:rsidR="00BF2654" w:rsidRPr="00D14AA4" w:rsidRDefault="00BF2654" w:rsidP="00911443">
      <w:pPr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sz w:val="24"/>
          <w:szCs w:val="24"/>
        </w:rPr>
      </w:pPr>
    </w:p>
    <w:p w:rsidR="00D14AA4" w:rsidRDefault="00273819" w:rsidP="00911443">
      <w:pPr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>Hand washing facilities will be available in the staff restrooms.  Hand sanitizing will be available for use when the sinks are not available.</w:t>
      </w:r>
    </w:p>
    <w:p w:rsidR="00BF2654" w:rsidRPr="00D14AA4" w:rsidRDefault="00BF2654" w:rsidP="00911443">
      <w:pPr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sz w:val="24"/>
          <w:szCs w:val="24"/>
        </w:rPr>
      </w:pPr>
    </w:p>
    <w:p w:rsidR="00D14AA4" w:rsidRDefault="00683CDF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>Employees shall ensure that they wash their hands and any other potentially contaminated skin area immediately or as soon as feasible with soap and water.</w:t>
      </w:r>
    </w:p>
    <w:p w:rsidR="00BF2654" w:rsidRPr="00D14AA4" w:rsidRDefault="00BF2654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:rsidR="00D14AA4" w:rsidRDefault="00683CDF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>Employees shall ensure that they clean their office keyboard, phone, and chairs (e.g. arm rests, seats and backs) with cleaning and sanitizing products that will be available.</w:t>
      </w:r>
    </w:p>
    <w:p w:rsidR="00BF2654" w:rsidRPr="00D14AA4" w:rsidRDefault="00BF2654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:rsidR="00D14AA4" w:rsidRDefault="00683CDF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 xml:space="preserve">Potentially contaminated surfaces will be decontaminated after the chair or other surface was </w:t>
      </w:r>
      <w:r w:rsidR="00D14AA4" w:rsidRPr="00D14AA4">
        <w:rPr>
          <w:rFonts w:ascii="Arial" w:hAnsi="Arial" w:cs="Arial"/>
          <w:sz w:val="24"/>
          <w:szCs w:val="24"/>
          <w:lang w:eastAsia="ko-KR"/>
        </w:rPr>
        <w:t>exposed to infected ski</w:t>
      </w:r>
      <w:r w:rsidR="00936860">
        <w:rPr>
          <w:rFonts w:ascii="Arial" w:hAnsi="Arial" w:cs="Arial"/>
          <w:sz w:val="24"/>
          <w:szCs w:val="24"/>
          <w:lang w:eastAsia="ko-KR"/>
        </w:rPr>
        <w:t>n contact or aerosolized sneeze/</w:t>
      </w:r>
      <w:r w:rsidR="00D14AA4" w:rsidRPr="00D14AA4">
        <w:rPr>
          <w:rFonts w:ascii="Arial" w:hAnsi="Arial" w:cs="Arial"/>
          <w:sz w:val="24"/>
          <w:szCs w:val="24"/>
          <w:lang w:eastAsia="ko-KR"/>
        </w:rPr>
        <w:t>cough excrements</w:t>
      </w:r>
      <w:r w:rsidR="00D14AA4" w:rsidRPr="00D14AA4">
        <w:rPr>
          <w:rFonts w:ascii="Arial" w:hAnsi="Arial" w:cs="Arial"/>
          <w:sz w:val="24"/>
          <w:szCs w:val="24"/>
        </w:rPr>
        <w:t>.  Material used for cleaning contaminated services shall be disposed of in red-biohazard bags in the medication room.</w:t>
      </w:r>
    </w:p>
    <w:p w:rsidR="00BF2654" w:rsidRPr="00D14AA4" w:rsidRDefault="00BF2654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:rsidR="00D14AA4" w:rsidRDefault="00515945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E. </w:t>
      </w:r>
      <w:r>
        <w:rPr>
          <w:rFonts w:ascii="Arial" w:eastAsia="Batang" w:hAnsi="Arial" w:cs="Arial"/>
          <w:sz w:val="24"/>
          <w:szCs w:val="24"/>
        </w:rPr>
        <w:tab/>
      </w:r>
      <w:r w:rsidR="00D14AA4" w:rsidRPr="00D14AA4">
        <w:rPr>
          <w:rFonts w:ascii="Arial" w:eastAsia="Batang" w:hAnsi="Arial" w:cs="Arial"/>
          <w:sz w:val="24"/>
          <w:szCs w:val="24"/>
        </w:rPr>
        <w:t xml:space="preserve">For staff without risk for occupational exposure to blood or OPIM, the annual presentation for occupational risk to other infections would include procedures for </w:t>
      </w:r>
      <w:r w:rsidR="00D14AA4" w:rsidRPr="00D14AA4">
        <w:rPr>
          <w:rFonts w:ascii="Arial" w:hAnsi="Arial" w:cs="Arial"/>
          <w:sz w:val="24"/>
          <w:szCs w:val="24"/>
        </w:rPr>
        <w:t xml:space="preserve">cleaning the office keyboard, phone, chairs, and procedures for responding to clients (and staff with wounds).  Hand sanitizing availability should be included.  </w:t>
      </w:r>
    </w:p>
    <w:p w:rsidR="00BF2654" w:rsidRPr="00D14AA4" w:rsidRDefault="00BF2654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:rsidR="009108B3" w:rsidRDefault="008E3A44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</w:t>
      </w:r>
      <w:r>
        <w:rPr>
          <w:rFonts w:ascii="Arial" w:hAnsi="Arial" w:cs="Arial"/>
          <w:sz w:val="24"/>
          <w:szCs w:val="24"/>
        </w:rPr>
        <w:tab/>
      </w:r>
      <w:r w:rsidR="00C63D1A" w:rsidRPr="00C63D1A">
        <w:rPr>
          <w:rFonts w:ascii="Arial" w:hAnsi="Arial" w:cs="Arial"/>
          <w:sz w:val="24"/>
          <w:szCs w:val="24"/>
        </w:rPr>
        <w:t xml:space="preserve">Each clinic site should have an agreement with the facilities staff regarding cleaning the common areas such as counters and chairs.  </w:t>
      </w:r>
    </w:p>
    <w:p w:rsidR="00911443" w:rsidRDefault="00911443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:rsidR="008E3A44" w:rsidRDefault="009108B3" w:rsidP="00911443">
      <w:pPr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="00C63D1A" w:rsidRPr="00C63D1A">
        <w:rPr>
          <w:rFonts w:ascii="Arial" w:hAnsi="Arial" w:cs="Arial"/>
          <w:sz w:val="24"/>
          <w:szCs w:val="24"/>
        </w:rPr>
        <w:t xml:space="preserve">In the event of a sudden contamination of the clinic with blood, OPIM, or other bodily excrements, then an arrangement for urgent decontamination and cleaning of floors, walls, and furniture, should be available.  </w:t>
      </w:r>
    </w:p>
    <w:p w:rsidR="00594A78" w:rsidRDefault="00594A78" w:rsidP="00911443">
      <w:pPr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sz w:val="24"/>
          <w:szCs w:val="24"/>
        </w:rPr>
      </w:pPr>
    </w:p>
    <w:p w:rsidR="00D14AA4" w:rsidRDefault="00594A78" w:rsidP="00911443">
      <w:pPr>
        <w:widowControl w:val="0"/>
        <w:autoSpaceDE w:val="0"/>
        <w:autoSpaceDN w:val="0"/>
        <w:adjustRightInd w:val="0"/>
        <w:ind w:left="28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8E3A44">
        <w:rPr>
          <w:rFonts w:ascii="Arial" w:hAnsi="Arial" w:cs="Arial"/>
          <w:sz w:val="24"/>
          <w:szCs w:val="24"/>
        </w:rPr>
        <w:tab/>
      </w:r>
      <w:r w:rsidR="00C63D1A" w:rsidRPr="00C63D1A">
        <w:rPr>
          <w:rFonts w:ascii="Arial" w:hAnsi="Arial" w:cs="Arial"/>
          <w:sz w:val="24"/>
          <w:szCs w:val="24"/>
        </w:rPr>
        <w:t>This arrangement for urgent decontamination may be with a separate contract, if the agreement with the facility’s staff does not include this.</w:t>
      </w:r>
    </w:p>
    <w:p w:rsidR="00594A78" w:rsidRPr="00C63D1A" w:rsidRDefault="00594A78" w:rsidP="00911443">
      <w:pPr>
        <w:widowControl w:val="0"/>
        <w:autoSpaceDE w:val="0"/>
        <w:autoSpaceDN w:val="0"/>
        <w:adjustRightInd w:val="0"/>
        <w:ind w:left="2880" w:hanging="720"/>
        <w:rPr>
          <w:rFonts w:ascii="Arial" w:hAnsi="Arial" w:cs="Arial"/>
          <w:sz w:val="24"/>
          <w:szCs w:val="24"/>
        </w:rPr>
      </w:pPr>
    </w:p>
    <w:p w:rsidR="0094094C" w:rsidRDefault="0094094C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 xml:space="preserve">Urine specimens that are obtained by the staff shall be handled with a disposable glove, labeled, and stored in the refrigerator that is not used for food storage.  </w:t>
      </w:r>
    </w:p>
    <w:p w:rsidR="00594A78" w:rsidRDefault="00594A78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:rsidR="00D14AA4" w:rsidRDefault="0094094C" w:rsidP="00911443">
      <w:pPr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If</w:t>
      </w:r>
      <w:r w:rsidR="00D14AA4" w:rsidRPr="00D14AA4">
        <w:rPr>
          <w:rFonts w:ascii="Arial" w:hAnsi="Arial" w:cs="Arial"/>
          <w:sz w:val="24"/>
          <w:szCs w:val="24"/>
        </w:rPr>
        <w:t xml:space="preserve"> the </w:t>
      </w:r>
      <w:r w:rsidR="00602D93">
        <w:rPr>
          <w:rFonts w:ascii="Arial" w:hAnsi="Arial" w:cs="Arial"/>
          <w:sz w:val="24"/>
          <w:szCs w:val="24"/>
        </w:rPr>
        <w:t>Adult and Older Adult Behavioral Health Services (AOABHS)</w:t>
      </w:r>
      <w:r w:rsidR="00602D93" w:rsidRPr="00D14AA4">
        <w:rPr>
          <w:rFonts w:ascii="Arial" w:hAnsi="Arial" w:cs="Arial"/>
          <w:sz w:val="24"/>
          <w:szCs w:val="24"/>
        </w:rPr>
        <w:t xml:space="preserve"> </w:t>
      </w:r>
      <w:r w:rsidR="00D14AA4" w:rsidRPr="00D14AA4">
        <w:rPr>
          <w:rFonts w:ascii="Arial" w:hAnsi="Arial" w:cs="Arial"/>
          <w:sz w:val="24"/>
          <w:szCs w:val="24"/>
        </w:rPr>
        <w:t xml:space="preserve">chain of custody procedure is not used, then after a physician has entered in the chart the order for the urine test, a laboratory request form will be left for the phlebotomist </w:t>
      </w:r>
      <w:proofErr w:type="gramStart"/>
      <w:r w:rsidR="00D14AA4" w:rsidRPr="00D14AA4">
        <w:rPr>
          <w:rFonts w:ascii="Arial" w:hAnsi="Arial" w:cs="Arial"/>
          <w:sz w:val="24"/>
          <w:szCs w:val="24"/>
        </w:rPr>
        <w:t>which</w:t>
      </w:r>
      <w:proofErr w:type="gramEnd"/>
      <w:r w:rsidR="00D14AA4" w:rsidRPr="00D14AA4">
        <w:rPr>
          <w:rFonts w:ascii="Arial" w:hAnsi="Arial" w:cs="Arial"/>
          <w:sz w:val="24"/>
          <w:szCs w:val="24"/>
        </w:rPr>
        <w:t xml:space="preserve"> will direct them to take the urine at the next pickup.</w:t>
      </w:r>
    </w:p>
    <w:p w:rsidR="00594A78" w:rsidRPr="00D14AA4" w:rsidRDefault="00594A78" w:rsidP="00911443">
      <w:pPr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sz w:val="24"/>
          <w:szCs w:val="24"/>
        </w:rPr>
      </w:pPr>
    </w:p>
    <w:p w:rsidR="00F74C7E" w:rsidRDefault="007D5C0C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 xml:space="preserve">Prior to home or off-site visits by clinical staff, to eliminate or minimize </w:t>
      </w:r>
      <w:r w:rsidR="00D14AA4" w:rsidRPr="00D14AA4">
        <w:rPr>
          <w:rFonts w:ascii="Arial" w:hAnsi="Arial" w:cs="Arial"/>
          <w:sz w:val="24"/>
          <w:szCs w:val="24"/>
        </w:rPr>
        <w:lastRenderedPageBreak/>
        <w:t xml:space="preserve">employee occupational risk to skin contact or aerosolized infections not covered in the </w:t>
      </w:r>
      <w:r w:rsidR="00397668">
        <w:rPr>
          <w:rFonts w:ascii="Arial" w:hAnsi="Arial" w:cs="Arial"/>
          <w:sz w:val="24"/>
          <w:szCs w:val="24"/>
        </w:rPr>
        <w:t>Blood-borne</w:t>
      </w:r>
      <w:r w:rsidR="00D14AA4" w:rsidRPr="00D14AA4">
        <w:rPr>
          <w:rFonts w:ascii="Arial" w:hAnsi="Arial" w:cs="Arial"/>
          <w:sz w:val="24"/>
          <w:szCs w:val="24"/>
        </w:rPr>
        <w:t xml:space="preserve"> Pathogen Exposure Control Plan, the nature of </w:t>
      </w:r>
      <w:r w:rsidR="00397668">
        <w:rPr>
          <w:rFonts w:ascii="Arial" w:hAnsi="Arial" w:cs="Arial"/>
          <w:sz w:val="24"/>
          <w:szCs w:val="24"/>
        </w:rPr>
        <w:t xml:space="preserve">mental health </w:t>
      </w:r>
      <w:r w:rsidR="00D14AA4" w:rsidRPr="00D14AA4">
        <w:rPr>
          <w:rFonts w:ascii="Arial" w:hAnsi="Arial" w:cs="Arial"/>
          <w:sz w:val="24"/>
          <w:szCs w:val="24"/>
        </w:rPr>
        <w:t>services should be re</w:t>
      </w:r>
      <w:r w:rsidR="00397668">
        <w:rPr>
          <w:rFonts w:ascii="Arial" w:hAnsi="Arial" w:cs="Arial"/>
          <w:sz w:val="24"/>
          <w:szCs w:val="24"/>
        </w:rPr>
        <w:t>-</w:t>
      </w:r>
      <w:r w:rsidR="00D14AA4" w:rsidRPr="00D14AA4">
        <w:rPr>
          <w:rFonts w:ascii="Arial" w:hAnsi="Arial" w:cs="Arial"/>
          <w:sz w:val="24"/>
          <w:szCs w:val="24"/>
        </w:rPr>
        <w:t xml:space="preserve">assessed, particularly if there is to be coordination with Public Health services.  </w:t>
      </w:r>
    </w:p>
    <w:p w:rsidR="00F74C7E" w:rsidRDefault="00F74C7E" w:rsidP="00911443">
      <w:pPr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sz w:val="24"/>
          <w:szCs w:val="24"/>
        </w:rPr>
      </w:pPr>
    </w:p>
    <w:p w:rsidR="00D14AA4" w:rsidRDefault="00596283" w:rsidP="00911443">
      <w:pPr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 xml:space="preserve">If </w:t>
      </w:r>
      <w:r w:rsidR="00D14AA4" w:rsidRPr="00D14AA4">
        <w:rPr>
          <w:rFonts w:ascii="Arial" w:hAnsi="Arial" w:cs="Arial"/>
          <w:bCs/>
          <w:sz w:val="24"/>
          <w:szCs w:val="24"/>
        </w:rPr>
        <w:t xml:space="preserve">health hazards may exist within a home, consider providing </w:t>
      </w:r>
      <w:r w:rsidR="00397668">
        <w:rPr>
          <w:rFonts w:ascii="Arial" w:hAnsi="Arial" w:cs="Arial"/>
          <w:bCs/>
          <w:sz w:val="24"/>
          <w:szCs w:val="24"/>
        </w:rPr>
        <w:t xml:space="preserve">mental health </w:t>
      </w:r>
      <w:r w:rsidR="00D14AA4" w:rsidRPr="00D14AA4">
        <w:rPr>
          <w:rFonts w:ascii="Arial" w:hAnsi="Arial" w:cs="Arial"/>
          <w:bCs/>
          <w:sz w:val="24"/>
          <w:szCs w:val="24"/>
        </w:rPr>
        <w:t>services outside, staying near a door or window, and keeping interior visits brief.</w:t>
      </w:r>
    </w:p>
    <w:p w:rsidR="00F74C7E" w:rsidRPr="00D14AA4" w:rsidRDefault="00F74C7E" w:rsidP="00911443">
      <w:pPr>
        <w:widowControl w:val="0"/>
        <w:autoSpaceDE w:val="0"/>
        <w:autoSpaceDN w:val="0"/>
        <w:adjustRightInd w:val="0"/>
        <w:ind w:left="2160" w:hanging="720"/>
        <w:rPr>
          <w:rFonts w:ascii="Arial" w:hAnsi="Arial" w:cs="Arial"/>
          <w:sz w:val="24"/>
          <w:szCs w:val="24"/>
        </w:rPr>
      </w:pPr>
    </w:p>
    <w:p w:rsidR="00D14AA4" w:rsidRPr="00F74C7E" w:rsidRDefault="00D14AA4" w:rsidP="009114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4C7E">
        <w:rPr>
          <w:rFonts w:ascii="Arial" w:hAnsi="Arial" w:cs="Arial"/>
          <w:bCs/>
          <w:sz w:val="24"/>
          <w:szCs w:val="24"/>
        </w:rPr>
        <w:t xml:space="preserve">III. </w:t>
      </w:r>
      <w:r w:rsidR="00F74C7E">
        <w:rPr>
          <w:rFonts w:ascii="Arial" w:hAnsi="Arial" w:cs="Arial"/>
          <w:bCs/>
          <w:sz w:val="24"/>
          <w:szCs w:val="24"/>
        </w:rPr>
        <w:tab/>
      </w:r>
      <w:r w:rsidRPr="00F74C7E">
        <w:rPr>
          <w:rFonts w:ascii="Arial" w:hAnsi="Arial" w:cs="Arial"/>
          <w:bCs/>
          <w:sz w:val="24"/>
          <w:szCs w:val="24"/>
        </w:rPr>
        <w:t>Personal Protective Equipment</w:t>
      </w:r>
    </w:p>
    <w:p w:rsidR="00F74C7E" w:rsidRPr="00D14AA4" w:rsidRDefault="00F74C7E" w:rsidP="009114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14AA4" w:rsidRDefault="00D14AA4" w:rsidP="009114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D14AA4">
        <w:rPr>
          <w:rFonts w:ascii="Arial" w:hAnsi="Arial" w:cs="Arial"/>
          <w:sz w:val="24"/>
          <w:szCs w:val="24"/>
        </w:rPr>
        <w:t>A.</w:t>
      </w:r>
      <w:r w:rsidRPr="00D14AA4">
        <w:rPr>
          <w:rFonts w:ascii="Arial" w:hAnsi="Arial" w:cs="Arial"/>
          <w:sz w:val="24"/>
          <w:szCs w:val="24"/>
        </w:rPr>
        <w:tab/>
        <w:t>Latex or non-latex gloves will be available in needed sizes</w:t>
      </w:r>
    </w:p>
    <w:p w:rsidR="00F74C7E" w:rsidRPr="00D14AA4" w:rsidRDefault="00F74C7E" w:rsidP="00911443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</w:p>
    <w:p w:rsidR="00D14AA4" w:rsidRPr="002A6390" w:rsidRDefault="00D14AA4" w:rsidP="009114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A6390">
        <w:rPr>
          <w:rFonts w:ascii="Arial" w:hAnsi="Arial" w:cs="Arial"/>
          <w:bCs/>
          <w:sz w:val="24"/>
          <w:szCs w:val="24"/>
        </w:rPr>
        <w:t xml:space="preserve">IV. </w:t>
      </w:r>
      <w:r w:rsidR="002A6390">
        <w:rPr>
          <w:rFonts w:ascii="Arial" w:hAnsi="Arial" w:cs="Arial"/>
          <w:bCs/>
          <w:sz w:val="24"/>
          <w:szCs w:val="24"/>
        </w:rPr>
        <w:tab/>
      </w:r>
      <w:r w:rsidRPr="002A6390">
        <w:rPr>
          <w:rFonts w:ascii="Arial" w:hAnsi="Arial" w:cs="Arial"/>
          <w:bCs/>
          <w:sz w:val="24"/>
          <w:szCs w:val="24"/>
        </w:rPr>
        <w:t>Prohibited Practices</w:t>
      </w:r>
    </w:p>
    <w:p w:rsidR="002A6390" w:rsidRPr="00D14AA4" w:rsidRDefault="002A6390" w:rsidP="009114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14AA4" w:rsidRDefault="00B54BDA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>Eating, drinking, smoking, applying cosmetics or lip balm, and handling contact lenses are prohibited in where there is a reasonable likelihood of occupational risk.</w:t>
      </w:r>
    </w:p>
    <w:p w:rsidR="00F23313" w:rsidRPr="00D14AA4" w:rsidRDefault="00F23313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4AA4" w:rsidRDefault="00F23313" w:rsidP="00911443">
      <w:pPr>
        <w:widowControl w:val="0"/>
        <w:tabs>
          <w:tab w:val="left" w:pos="345"/>
        </w:tabs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>Food and drink shall not be kept in refrigerators, freezers, shelves, cabinets, or on countertops where urine is stored.</w:t>
      </w:r>
    </w:p>
    <w:p w:rsidR="00BE549A" w:rsidRPr="00D14AA4" w:rsidRDefault="00BE549A" w:rsidP="00911443">
      <w:pPr>
        <w:widowControl w:val="0"/>
        <w:tabs>
          <w:tab w:val="left" w:pos="345"/>
        </w:tabs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:rsidR="00D14AA4" w:rsidRDefault="00BE549A" w:rsidP="009114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>Latex/non-latex gloves shall not be reused or washed.</w:t>
      </w:r>
    </w:p>
    <w:p w:rsidR="00C34C88" w:rsidRPr="00D14AA4" w:rsidRDefault="00C34C88" w:rsidP="009114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D14AA4" w:rsidRDefault="00D14AA4" w:rsidP="009114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C34C88">
        <w:rPr>
          <w:rFonts w:ascii="Arial" w:hAnsi="Arial" w:cs="Arial"/>
          <w:bCs/>
          <w:sz w:val="24"/>
          <w:szCs w:val="24"/>
        </w:rPr>
        <w:t xml:space="preserve">V. </w:t>
      </w:r>
      <w:r w:rsidR="00C34C88">
        <w:rPr>
          <w:rFonts w:ascii="Arial" w:hAnsi="Arial" w:cs="Arial"/>
          <w:bCs/>
          <w:sz w:val="24"/>
          <w:szCs w:val="24"/>
        </w:rPr>
        <w:tab/>
      </w:r>
      <w:r w:rsidRPr="00C34C88">
        <w:rPr>
          <w:rFonts w:ascii="Arial" w:hAnsi="Arial" w:cs="Arial"/>
          <w:bCs/>
          <w:sz w:val="24"/>
          <w:szCs w:val="24"/>
        </w:rPr>
        <w:t>Training</w:t>
      </w:r>
    </w:p>
    <w:p w:rsidR="00594A78" w:rsidRPr="00C34C88" w:rsidRDefault="00594A78" w:rsidP="009114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14AA4" w:rsidRPr="00D14AA4" w:rsidRDefault="002A7FEA" w:rsidP="00911443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</w:t>
      </w:r>
      <w:r>
        <w:rPr>
          <w:rFonts w:ascii="Arial" w:hAnsi="Arial" w:cs="Arial"/>
          <w:sz w:val="24"/>
          <w:szCs w:val="24"/>
        </w:rPr>
        <w:tab/>
      </w:r>
      <w:r w:rsidR="00D14AA4" w:rsidRPr="00D14AA4">
        <w:rPr>
          <w:rFonts w:ascii="Arial" w:hAnsi="Arial" w:cs="Arial"/>
          <w:sz w:val="24"/>
          <w:szCs w:val="24"/>
        </w:rPr>
        <w:t>All staff will a</w:t>
      </w:r>
      <w:r w:rsidR="00D14AA4" w:rsidRPr="00D14AA4">
        <w:rPr>
          <w:rFonts w:ascii="Arial" w:eastAsia="Batang" w:hAnsi="Arial" w:cs="Arial"/>
          <w:sz w:val="24"/>
          <w:szCs w:val="24"/>
        </w:rPr>
        <w:t>ttend presentation</w:t>
      </w:r>
      <w:r w:rsidR="009702F6">
        <w:rPr>
          <w:rFonts w:ascii="Arial" w:eastAsia="Batang" w:hAnsi="Arial" w:cs="Arial"/>
          <w:sz w:val="24"/>
          <w:szCs w:val="24"/>
        </w:rPr>
        <w:t>s</w:t>
      </w:r>
      <w:r w:rsidR="00D14AA4" w:rsidRPr="00D14AA4">
        <w:rPr>
          <w:rFonts w:ascii="Arial" w:eastAsia="Batang" w:hAnsi="Arial" w:cs="Arial"/>
          <w:sz w:val="24"/>
          <w:szCs w:val="24"/>
        </w:rPr>
        <w:t xml:space="preserve"> that would cover how to maintain general hygienic conditions in an office where clients are there for mental health reasons, but also may have “other potentially infectious material” (OPIM) or </w:t>
      </w:r>
      <w:r w:rsidR="00936860">
        <w:rPr>
          <w:rFonts w:ascii="Arial" w:hAnsi="Arial" w:cs="Arial"/>
          <w:sz w:val="24"/>
          <w:szCs w:val="24"/>
          <w:lang w:eastAsia="ko-KR"/>
        </w:rPr>
        <w:t>aerosolized sneeze/</w:t>
      </w:r>
      <w:r w:rsidR="00D14AA4" w:rsidRPr="00D14AA4">
        <w:rPr>
          <w:rFonts w:ascii="Arial" w:hAnsi="Arial" w:cs="Arial"/>
          <w:sz w:val="24"/>
          <w:szCs w:val="24"/>
          <w:lang w:eastAsia="ko-KR"/>
        </w:rPr>
        <w:t>cough excrements</w:t>
      </w:r>
      <w:r w:rsidR="00D14AA4" w:rsidRPr="00D14AA4">
        <w:rPr>
          <w:rFonts w:ascii="Arial" w:hAnsi="Arial" w:cs="Arial"/>
          <w:sz w:val="24"/>
          <w:szCs w:val="24"/>
        </w:rPr>
        <w:t xml:space="preserve"> th</w:t>
      </w:r>
      <w:r w:rsidR="00D14AA4" w:rsidRPr="00D14AA4">
        <w:rPr>
          <w:rFonts w:ascii="Arial" w:eastAsia="Batang" w:hAnsi="Arial" w:cs="Arial"/>
          <w:sz w:val="24"/>
          <w:szCs w:val="24"/>
        </w:rPr>
        <w:t xml:space="preserve">at are unknown to client and staff.  </w:t>
      </w:r>
    </w:p>
    <w:p w:rsidR="00D14AA4" w:rsidRDefault="00D14AA4" w:rsidP="00911443">
      <w:pPr>
        <w:tabs>
          <w:tab w:val="left" w:pos="360"/>
          <w:tab w:val="left" w:pos="6120"/>
        </w:tabs>
        <w:rPr>
          <w:rFonts w:ascii="Arial" w:eastAsia="Batang" w:hAnsi="Arial" w:cs="Arial"/>
          <w:sz w:val="24"/>
          <w:szCs w:val="24"/>
        </w:rPr>
      </w:pPr>
    </w:p>
    <w:p w:rsidR="007F2054" w:rsidRPr="009C7E0D" w:rsidRDefault="00583433" w:rsidP="00911443">
      <w:pPr>
        <w:tabs>
          <w:tab w:val="left" w:pos="360"/>
          <w:tab w:val="left" w:pos="6120"/>
        </w:tabs>
        <w:ind w:left="1440"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B. </w:t>
      </w:r>
      <w:r>
        <w:rPr>
          <w:rFonts w:ascii="Arial" w:eastAsia="Batang" w:hAnsi="Arial" w:cs="Arial"/>
          <w:sz w:val="24"/>
          <w:szCs w:val="24"/>
        </w:rPr>
        <w:tab/>
      </w:r>
      <w:r w:rsidR="00D14AA4" w:rsidRPr="009C7E0D">
        <w:rPr>
          <w:rFonts w:ascii="Arial" w:eastAsia="Batang" w:hAnsi="Arial" w:cs="Arial"/>
          <w:sz w:val="24"/>
          <w:szCs w:val="24"/>
        </w:rPr>
        <w:t xml:space="preserve">The </w:t>
      </w:r>
      <w:r w:rsidR="009702F6" w:rsidRPr="009C7E0D">
        <w:rPr>
          <w:rFonts w:ascii="Arial" w:eastAsia="Batang" w:hAnsi="Arial" w:cs="Arial"/>
          <w:sz w:val="24"/>
          <w:szCs w:val="24"/>
        </w:rPr>
        <w:t>p</w:t>
      </w:r>
      <w:r w:rsidR="00D14AA4" w:rsidRPr="009C7E0D">
        <w:rPr>
          <w:rFonts w:ascii="Arial" w:eastAsia="Batang" w:hAnsi="Arial" w:cs="Arial"/>
          <w:sz w:val="24"/>
          <w:szCs w:val="24"/>
        </w:rPr>
        <w:t xml:space="preserve">resentation for occupational risk to other infections would include procedures for </w:t>
      </w:r>
      <w:r w:rsidR="00D14AA4" w:rsidRPr="009C7E0D">
        <w:rPr>
          <w:rFonts w:ascii="Arial" w:hAnsi="Arial" w:cs="Arial"/>
          <w:sz w:val="24"/>
          <w:szCs w:val="24"/>
        </w:rPr>
        <w:t>cleaning the office keyboard, phone, chairs, and procedures for responding to clients a</w:t>
      </w:r>
      <w:r w:rsidR="003109C3" w:rsidRPr="009C7E0D">
        <w:rPr>
          <w:rFonts w:ascii="Arial" w:hAnsi="Arial" w:cs="Arial"/>
          <w:sz w:val="24"/>
          <w:szCs w:val="24"/>
        </w:rPr>
        <w:t>nd staff with wounds.</w:t>
      </w:r>
    </w:p>
    <w:sectPr w:rsidR="007F2054" w:rsidRPr="009C7E0D" w:rsidSect="00D14AA4">
      <w:headerReference w:type="default" r:id="rId10"/>
      <w:footerReference w:type="default" r:id="rId11"/>
      <w:footerReference w:type="first" r:id="rId12"/>
      <w:pgSz w:w="12240" w:h="15840" w:code="1"/>
      <w:pgMar w:top="720" w:right="1080" w:bottom="720" w:left="144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22" w:rsidRDefault="00EB4C22">
      <w:r>
        <w:separator/>
      </w:r>
    </w:p>
  </w:endnote>
  <w:endnote w:type="continuationSeparator" w:id="0">
    <w:p w:rsidR="00EB4C22" w:rsidRDefault="00EB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A4" w:rsidRPr="003109C3" w:rsidRDefault="00D14AA4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</w:rPr>
    </w:pPr>
    <w:r w:rsidRPr="003109C3">
      <w:rPr>
        <w:rFonts w:ascii="Arial" w:hAnsi="Arial" w:cs="Arial"/>
      </w:rPr>
      <w:t xml:space="preserve">Page </w:t>
    </w:r>
    <w:r w:rsidRPr="003109C3">
      <w:rPr>
        <w:rFonts w:ascii="Arial" w:hAnsi="Arial" w:cs="Arial"/>
      </w:rPr>
      <w:fldChar w:fldCharType="begin"/>
    </w:r>
    <w:r w:rsidRPr="003109C3">
      <w:rPr>
        <w:rFonts w:ascii="Arial" w:hAnsi="Arial" w:cs="Arial"/>
      </w:rPr>
      <w:instrText xml:space="preserve"> PAGE </w:instrText>
    </w:r>
    <w:r w:rsidRPr="003109C3">
      <w:rPr>
        <w:rFonts w:ascii="Arial" w:hAnsi="Arial" w:cs="Arial"/>
      </w:rPr>
      <w:fldChar w:fldCharType="separate"/>
    </w:r>
    <w:r w:rsidR="00B91F56">
      <w:rPr>
        <w:rFonts w:ascii="Arial" w:hAnsi="Arial" w:cs="Arial"/>
        <w:noProof/>
      </w:rPr>
      <w:t>2</w:t>
    </w:r>
    <w:r w:rsidRPr="003109C3">
      <w:rPr>
        <w:rFonts w:ascii="Arial" w:hAnsi="Arial" w:cs="Arial"/>
      </w:rPr>
      <w:fldChar w:fldCharType="end"/>
    </w:r>
    <w:r w:rsidRPr="003109C3">
      <w:rPr>
        <w:rFonts w:ascii="Arial" w:hAnsi="Arial" w:cs="Arial"/>
      </w:rPr>
      <w:t xml:space="preserve"> of </w:t>
    </w:r>
    <w:r w:rsidRPr="003109C3">
      <w:rPr>
        <w:rFonts w:ascii="Arial" w:hAnsi="Arial" w:cs="Arial"/>
      </w:rPr>
      <w:fldChar w:fldCharType="begin"/>
    </w:r>
    <w:r w:rsidRPr="003109C3">
      <w:rPr>
        <w:rFonts w:ascii="Arial" w:hAnsi="Arial" w:cs="Arial"/>
      </w:rPr>
      <w:instrText xml:space="preserve"> NUMPAGES </w:instrText>
    </w:r>
    <w:r w:rsidRPr="003109C3">
      <w:rPr>
        <w:rFonts w:ascii="Arial" w:hAnsi="Arial" w:cs="Arial"/>
      </w:rPr>
      <w:fldChar w:fldCharType="separate"/>
    </w:r>
    <w:r w:rsidR="00B91F56">
      <w:rPr>
        <w:rFonts w:ascii="Arial" w:hAnsi="Arial" w:cs="Arial"/>
        <w:noProof/>
      </w:rPr>
      <w:t>3</w:t>
    </w:r>
    <w:r w:rsidRPr="003109C3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A4" w:rsidRPr="003109C3" w:rsidRDefault="00D14AA4">
    <w:pPr>
      <w:pStyle w:val="Footer"/>
      <w:jc w:val="center"/>
      <w:rPr>
        <w:rFonts w:ascii="Arial" w:hAnsi="Arial" w:cs="Arial"/>
      </w:rPr>
    </w:pPr>
    <w:r w:rsidRPr="003109C3">
      <w:rPr>
        <w:rFonts w:ascii="Arial" w:hAnsi="Arial" w:cs="Arial"/>
      </w:rPr>
      <w:t xml:space="preserve">Page </w:t>
    </w:r>
    <w:r w:rsidRPr="003109C3">
      <w:rPr>
        <w:rFonts w:ascii="Arial" w:hAnsi="Arial" w:cs="Arial"/>
      </w:rPr>
      <w:fldChar w:fldCharType="begin"/>
    </w:r>
    <w:r w:rsidRPr="003109C3">
      <w:rPr>
        <w:rFonts w:ascii="Arial" w:hAnsi="Arial" w:cs="Arial"/>
      </w:rPr>
      <w:instrText xml:space="preserve"> PAGE </w:instrText>
    </w:r>
    <w:r w:rsidRPr="003109C3">
      <w:rPr>
        <w:rFonts w:ascii="Arial" w:hAnsi="Arial" w:cs="Arial"/>
      </w:rPr>
      <w:fldChar w:fldCharType="separate"/>
    </w:r>
    <w:r w:rsidR="00B91F56">
      <w:rPr>
        <w:rFonts w:ascii="Arial" w:hAnsi="Arial" w:cs="Arial"/>
        <w:noProof/>
      </w:rPr>
      <w:t>1</w:t>
    </w:r>
    <w:r w:rsidRPr="003109C3">
      <w:rPr>
        <w:rFonts w:ascii="Arial" w:hAnsi="Arial" w:cs="Arial"/>
      </w:rPr>
      <w:fldChar w:fldCharType="end"/>
    </w:r>
    <w:r w:rsidRPr="003109C3">
      <w:rPr>
        <w:rFonts w:ascii="Arial" w:hAnsi="Arial" w:cs="Arial"/>
      </w:rPr>
      <w:t xml:space="preserve"> of </w:t>
    </w:r>
    <w:r w:rsidRPr="003109C3">
      <w:rPr>
        <w:rFonts w:ascii="Arial" w:hAnsi="Arial" w:cs="Arial"/>
      </w:rPr>
      <w:fldChar w:fldCharType="begin"/>
    </w:r>
    <w:r w:rsidRPr="003109C3">
      <w:rPr>
        <w:rFonts w:ascii="Arial" w:hAnsi="Arial" w:cs="Arial"/>
      </w:rPr>
      <w:instrText xml:space="preserve"> NUMPAGES </w:instrText>
    </w:r>
    <w:r w:rsidRPr="003109C3">
      <w:rPr>
        <w:rFonts w:ascii="Arial" w:hAnsi="Arial" w:cs="Arial"/>
      </w:rPr>
      <w:fldChar w:fldCharType="separate"/>
    </w:r>
    <w:r w:rsidR="00B91F56">
      <w:rPr>
        <w:rFonts w:ascii="Arial" w:hAnsi="Arial" w:cs="Arial"/>
        <w:noProof/>
      </w:rPr>
      <w:t>3</w:t>
    </w:r>
    <w:r w:rsidRPr="003109C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22" w:rsidRDefault="00EB4C22">
      <w:r>
        <w:separator/>
      </w:r>
    </w:p>
  </w:footnote>
  <w:footnote w:type="continuationSeparator" w:id="0">
    <w:p w:rsidR="00EB4C22" w:rsidRDefault="00EB4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A4" w:rsidRDefault="00D14AA4" w:rsidP="00A724F4">
    <w:pPr>
      <w:pStyle w:val="Header"/>
      <w:widowControl w:val="0"/>
      <w:tabs>
        <w:tab w:val="clear" w:pos="4320"/>
        <w:tab w:val="left" w:pos="900"/>
        <w:tab w:val="left" w:pos="5840"/>
      </w:tabs>
      <w:rPr>
        <w:rFonts w:ascii="Arial" w:hAnsi="Arial"/>
        <w:sz w:val="18"/>
        <w:u w:val="single"/>
      </w:rPr>
    </w:pPr>
    <w:r w:rsidRPr="005814A2">
      <w:rPr>
        <w:rFonts w:ascii="Arial" w:hAnsi="Arial"/>
        <w:b/>
      </w:rPr>
      <w:t xml:space="preserve">SUBJECT:  </w:t>
    </w:r>
    <w:r w:rsidRPr="005814A2">
      <w:rPr>
        <w:rFonts w:ascii="Arial" w:hAnsi="Arial" w:cs="Arial"/>
      </w:rPr>
      <w:t xml:space="preserve">BHS </w:t>
    </w:r>
    <w:r w:rsidR="00397668">
      <w:rPr>
        <w:rFonts w:ascii="Arial" w:hAnsi="Arial" w:cs="Arial"/>
      </w:rPr>
      <w:t>Non-blood-borne</w:t>
    </w:r>
    <w:r w:rsidRPr="005814A2">
      <w:rPr>
        <w:rFonts w:ascii="Arial" w:hAnsi="Arial" w:cs="Arial"/>
      </w:rPr>
      <w:t xml:space="preserve"> Pathogen Exposure Control Plan</w:t>
    </w:r>
  </w:p>
  <w:p w:rsidR="00D14AA4" w:rsidRDefault="00D14AA4">
    <w:pPr>
      <w:pStyle w:val="Header"/>
      <w:widowControl w:val="0"/>
      <w:pBdr>
        <w:bottom w:val="double" w:sz="6" w:space="1" w:color="auto"/>
      </w:pBdr>
      <w:tabs>
        <w:tab w:val="clear" w:pos="4320"/>
        <w:tab w:val="clear" w:pos="8640"/>
        <w:tab w:val="left" w:pos="900"/>
        <w:tab w:val="left" w:pos="6480"/>
      </w:tabs>
      <w:rPr>
        <w:rFonts w:ascii="Arial" w:hAnsi="Arial"/>
        <w:sz w:val="18"/>
        <w:u w:val="single"/>
      </w:rPr>
    </w:pPr>
  </w:p>
  <w:p w:rsidR="00D14AA4" w:rsidRDefault="00D14AA4">
    <w:pPr>
      <w:pStyle w:val="Header"/>
      <w:widowControl w:val="0"/>
      <w:tabs>
        <w:tab w:val="clear" w:pos="4320"/>
        <w:tab w:val="left" w:pos="5840"/>
      </w:tabs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2DC1"/>
    <w:multiLevelType w:val="hybridMultilevel"/>
    <w:tmpl w:val="CD28F15A"/>
    <w:lvl w:ilvl="0" w:tplc="D4C4E2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D6282"/>
    <w:multiLevelType w:val="hybridMultilevel"/>
    <w:tmpl w:val="A70E5E18"/>
    <w:lvl w:ilvl="0" w:tplc="148827F2">
      <w:start w:val="2"/>
      <w:numFmt w:val="upperRoman"/>
      <w:pStyle w:val="Heading9"/>
      <w:lvlText w:val="%1."/>
      <w:lvlJc w:val="left"/>
      <w:pPr>
        <w:tabs>
          <w:tab w:val="num" w:pos="1230"/>
        </w:tabs>
        <w:ind w:left="1230" w:hanging="720"/>
      </w:pPr>
      <w:rPr>
        <w:rFonts w:ascii="Geneva" w:hAnsi="Geneva" w:hint="default"/>
        <w:sz w:val="20"/>
      </w:rPr>
    </w:lvl>
    <w:lvl w:ilvl="1" w:tplc="8AB269F8">
      <w:start w:val="1"/>
      <w:numFmt w:val="upperLetter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5D90E402">
      <w:start w:val="2"/>
      <w:numFmt w:val="decimal"/>
      <w:lvlText w:val="%3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3" w:tplc="079AED48">
      <w:start w:val="1"/>
      <w:numFmt w:val="lowerLetter"/>
      <w:lvlText w:val="%4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9791348"/>
    <w:multiLevelType w:val="hybridMultilevel"/>
    <w:tmpl w:val="CE2E4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712AC"/>
    <w:multiLevelType w:val="hybridMultilevel"/>
    <w:tmpl w:val="E416B4BA"/>
    <w:lvl w:ilvl="0" w:tplc="01625DC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F"/>
    <w:rsid w:val="000362FC"/>
    <w:rsid w:val="00087774"/>
    <w:rsid w:val="000D564A"/>
    <w:rsid w:val="0012067A"/>
    <w:rsid w:val="00146324"/>
    <w:rsid w:val="001630C8"/>
    <w:rsid w:val="00190E64"/>
    <w:rsid w:val="001A704D"/>
    <w:rsid w:val="001C0C6D"/>
    <w:rsid w:val="002013E2"/>
    <w:rsid w:val="00273819"/>
    <w:rsid w:val="002A6390"/>
    <w:rsid w:val="002A7FEA"/>
    <w:rsid w:val="002E4CB5"/>
    <w:rsid w:val="003109C3"/>
    <w:rsid w:val="00310DB9"/>
    <w:rsid w:val="00397668"/>
    <w:rsid w:val="003D1D0C"/>
    <w:rsid w:val="00441AEF"/>
    <w:rsid w:val="0046686E"/>
    <w:rsid w:val="004F1DD5"/>
    <w:rsid w:val="004F3290"/>
    <w:rsid w:val="00515945"/>
    <w:rsid w:val="005814A2"/>
    <w:rsid w:val="00581F9C"/>
    <w:rsid w:val="00583433"/>
    <w:rsid w:val="00594A78"/>
    <w:rsid w:val="00596283"/>
    <w:rsid w:val="005A3D8B"/>
    <w:rsid w:val="00602D93"/>
    <w:rsid w:val="00603617"/>
    <w:rsid w:val="00607872"/>
    <w:rsid w:val="006113CC"/>
    <w:rsid w:val="00655B62"/>
    <w:rsid w:val="00683CDF"/>
    <w:rsid w:val="0069526B"/>
    <w:rsid w:val="006971CB"/>
    <w:rsid w:val="006C3038"/>
    <w:rsid w:val="00705390"/>
    <w:rsid w:val="007D3897"/>
    <w:rsid w:val="007D5C0C"/>
    <w:rsid w:val="007F0AC4"/>
    <w:rsid w:val="007F2054"/>
    <w:rsid w:val="008A5ED1"/>
    <w:rsid w:val="008B72E3"/>
    <w:rsid w:val="008D520F"/>
    <w:rsid w:val="008E3A44"/>
    <w:rsid w:val="009108B3"/>
    <w:rsid w:val="00911443"/>
    <w:rsid w:val="00936860"/>
    <w:rsid w:val="0094094C"/>
    <w:rsid w:val="009445CC"/>
    <w:rsid w:val="0094528A"/>
    <w:rsid w:val="009702F6"/>
    <w:rsid w:val="009C7E0D"/>
    <w:rsid w:val="009F00B7"/>
    <w:rsid w:val="00A437D3"/>
    <w:rsid w:val="00A724F4"/>
    <w:rsid w:val="00A7574D"/>
    <w:rsid w:val="00AB448D"/>
    <w:rsid w:val="00AC1E47"/>
    <w:rsid w:val="00B54BDA"/>
    <w:rsid w:val="00B551F2"/>
    <w:rsid w:val="00B571FC"/>
    <w:rsid w:val="00B8393A"/>
    <w:rsid w:val="00B91F56"/>
    <w:rsid w:val="00BB0EE9"/>
    <w:rsid w:val="00BE549A"/>
    <w:rsid w:val="00BF0386"/>
    <w:rsid w:val="00BF2654"/>
    <w:rsid w:val="00C01597"/>
    <w:rsid w:val="00C13BEE"/>
    <w:rsid w:val="00C34C88"/>
    <w:rsid w:val="00C438E6"/>
    <w:rsid w:val="00C63D1A"/>
    <w:rsid w:val="00D14AA4"/>
    <w:rsid w:val="00DD5B1F"/>
    <w:rsid w:val="00E26616"/>
    <w:rsid w:val="00E661BF"/>
    <w:rsid w:val="00EB4C22"/>
    <w:rsid w:val="00EC5FBE"/>
    <w:rsid w:val="00F07690"/>
    <w:rsid w:val="00F23313"/>
    <w:rsid w:val="00F26636"/>
    <w:rsid w:val="00F66BA1"/>
    <w:rsid w:val="00F74C7E"/>
    <w:rsid w:val="00F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tabs>
        <w:tab w:val="left" w:pos="792"/>
        <w:tab w:val="right" w:pos="4932"/>
        <w:tab w:val="left" w:pos="6120"/>
      </w:tabs>
      <w:jc w:val="lef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  <w:tab w:val="right" w:pos="4932"/>
        <w:tab w:val="left" w:pos="6120"/>
      </w:tabs>
      <w:jc w:val="left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61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/>
      <w:bCs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tabs>
        <w:tab w:val="left" w:pos="6120"/>
      </w:tabs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numPr>
        <w:ilvl w:val="12"/>
      </w:numPr>
      <w:ind w:left="270" w:hanging="360"/>
    </w:pPr>
  </w:style>
  <w:style w:type="paragraph" w:styleId="BodyTextIndent3">
    <w:name w:val="Body Text Indent 3"/>
    <w:basedOn w:val="Normal"/>
    <w:pPr>
      <w:numPr>
        <w:ilvl w:val="12"/>
      </w:numPr>
      <w:ind w:left="-90"/>
    </w:pPr>
  </w:style>
  <w:style w:type="paragraph" w:styleId="BodyText2">
    <w:name w:val="Body Text 2"/>
    <w:basedOn w:val="Normal"/>
    <w:pPr>
      <w:spacing w:before="240" w:after="240"/>
      <w:jc w:val="left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2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7668"/>
    <w:rPr>
      <w:rFonts w:ascii="Geneva" w:hAnsi="Gen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tabs>
        <w:tab w:val="left" w:pos="792"/>
        <w:tab w:val="right" w:pos="4932"/>
        <w:tab w:val="left" w:pos="6120"/>
      </w:tabs>
      <w:jc w:val="lef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  <w:tab w:val="right" w:pos="4932"/>
        <w:tab w:val="left" w:pos="6120"/>
      </w:tabs>
      <w:jc w:val="left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61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/>
      <w:bCs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tabs>
        <w:tab w:val="left" w:pos="6120"/>
      </w:tabs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numPr>
        <w:ilvl w:val="12"/>
      </w:numPr>
      <w:ind w:left="270" w:hanging="360"/>
    </w:pPr>
  </w:style>
  <w:style w:type="paragraph" w:styleId="BodyTextIndent3">
    <w:name w:val="Body Text Indent 3"/>
    <w:basedOn w:val="Normal"/>
    <w:pPr>
      <w:numPr>
        <w:ilvl w:val="12"/>
      </w:numPr>
      <w:ind w:left="-90"/>
    </w:pPr>
  </w:style>
  <w:style w:type="paragraph" w:styleId="BodyText2">
    <w:name w:val="Body Text 2"/>
    <w:basedOn w:val="Normal"/>
    <w:pPr>
      <w:spacing w:before="240" w:after="240"/>
      <w:jc w:val="left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2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7668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EFE9-C6EB-4194-8E9A-846D982F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4573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Clozapine P &amp; P</vt:lpstr>
    </vt:vector>
  </TitlesOfParts>
  <Company>HCA/WAREHOUSE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Clozapine P &amp; P</dc:title>
  <dc:creator>HCA Mental Health</dc:creator>
  <cp:lastModifiedBy>Fialcowitz, Anne</cp:lastModifiedBy>
  <cp:revision>2</cp:revision>
  <cp:lastPrinted>2014-09-10T15:29:00Z</cp:lastPrinted>
  <dcterms:created xsi:type="dcterms:W3CDTF">2016-02-04T22:16:00Z</dcterms:created>
  <dcterms:modified xsi:type="dcterms:W3CDTF">2016-02-04T22:16:00Z</dcterms:modified>
</cp:coreProperties>
</file>