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FC1" w:rsidRDefault="004A2FC1" w:rsidP="00F811AE">
      <w:pPr>
        <w:pStyle w:val="Heading8"/>
        <w:tabs>
          <w:tab w:val="center" w:pos="4680"/>
          <w:tab w:val="left" w:pos="7635"/>
        </w:tabs>
        <w:jc w:val="center"/>
        <w:rPr>
          <w:color w:val="000000" w:themeColor="text1"/>
          <w14:shadow w14:blurRad="0" w14:dist="0" w14:dir="0" w14:sx="0" w14:sy="0" w14:kx="0" w14:ky="0" w14:algn="none">
            <w14:srgbClr w14:val="000000"/>
          </w14:shadow>
          <w14:textOutline w14:w="9525" w14:cap="rnd" w14:cmpd="sng" w14:algn="ctr">
            <w14:noFill/>
            <w14:prstDash w14:val="solid"/>
            <w14:bevel/>
          </w14:textOutline>
        </w:rPr>
      </w:pPr>
    </w:p>
    <w:p w:rsidR="003C70BC" w:rsidRPr="0086706B" w:rsidRDefault="003C70BC" w:rsidP="00F811AE">
      <w:pPr>
        <w:pStyle w:val="Heading8"/>
        <w:tabs>
          <w:tab w:val="center" w:pos="4680"/>
          <w:tab w:val="left" w:pos="7635"/>
        </w:tabs>
        <w:jc w:val="center"/>
        <w:rPr>
          <w:color w:val="000000" w:themeColor="text1"/>
          <w14:shadow w14:blurRad="0" w14:dist="0" w14:dir="0" w14:sx="0" w14:sy="0" w14:kx="0" w14:ky="0" w14:algn="none">
            <w14:srgbClr w14:val="000000"/>
          </w14:shadow>
          <w14:textOutline w14:w="9525" w14:cap="rnd" w14:cmpd="sng" w14:algn="ctr">
            <w14:noFill/>
            <w14:prstDash w14:val="solid"/>
            <w14:bevel/>
          </w14:textOutline>
        </w:rPr>
      </w:pPr>
      <w:r w:rsidRPr="0086706B">
        <w:rPr>
          <w:color w:val="000000" w:themeColor="text1"/>
          <w14:shadow w14:blurRad="0" w14:dist="0" w14:dir="0" w14:sx="0" w14:sy="0" w14:kx="0" w14:ky="0" w14:algn="none">
            <w14:srgbClr w14:val="000000"/>
          </w14:shadow>
          <w14:textOutline w14:w="9525" w14:cap="rnd" w14:cmpd="sng" w14:algn="ctr">
            <w14:noFill/>
            <w14:prstDash w14:val="solid"/>
            <w14:bevel/>
          </w14:textOutline>
        </w:rPr>
        <w:t>Consumer Perception Survey: MHSIP</w:t>
      </w:r>
    </w:p>
    <w:p w:rsidR="003C70BC" w:rsidRPr="0086706B" w:rsidRDefault="003144C5" w:rsidP="003C70BC">
      <w:pPr>
        <w:pStyle w:val="Heading8"/>
        <w:tabs>
          <w:tab w:val="center" w:pos="4680"/>
          <w:tab w:val="left" w:pos="7635"/>
        </w:tabs>
        <w:jc w:val="center"/>
        <w:rPr>
          <w:color w:val="000000" w:themeColor="text1"/>
          <w:szCs w:val="24"/>
          <w14:shadow w14:blurRad="0" w14:dist="0" w14:dir="0" w14:sx="0" w14:sy="0" w14:kx="0" w14:ky="0" w14:algn="none">
            <w14:srgbClr w14:val="000000"/>
          </w14:shadow>
          <w14:textOutline w14:w="9525" w14:cap="rnd" w14:cmpd="sng" w14:algn="ctr">
            <w14:noFill/>
            <w14:prstDash w14:val="solid"/>
            <w14:bevel/>
          </w14:textOutline>
        </w:rPr>
      </w:pPr>
      <w:r w:rsidRPr="0086706B">
        <w:rPr>
          <w:color w:val="000000" w:themeColor="text1"/>
          <w:szCs w:val="24"/>
          <w14:shadow w14:blurRad="0" w14:dist="0" w14:dir="0" w14:sx="0" w14:sy="0" w14:kx="0" w14:ky="0" w14:algn="none">
            <w14:srgbClr w14:val="000000"/>
          </w14:shadow>
          <w14:textOutline w14:w="9525" w14:cap="rnd" w14:cmpd="sng" w14:algn="ctr">
            <w14:noFill/>
            <w14:prstDash w14:val="solid"/>
            <w14:bevel/>
          </w14:textOutline>
        </w:rPr>
        <w:t>May 201</w:t>
      </w:r>
      <w:r w:rsidR="00CB3A6B">
        <w:rPr>
          <w:color w:val="000000" w:themeColor="text1"/>
          <w:szCs w:val="24"/>
          <w14:shadow w14:blurRad="0" w14:dist="0" w14:dir="0" w14:sx="0" w14:sy="0" w14:kx="0" w14:ky="0" w14:algn="none">
            <w14:srgbClr w14:val="000000"/>
          </w14:shadow>
          <w14:textOutline w14:w="9525" w14:cap="rnd" w14:cmpd="sng" w14:algn="ctr">
            <w14:noFill/>
            <w14:prstDash w14:val="solid"/>
            <w14:bevel/>
          </w14:textOutline>
        </w:rPr>
        <w:t>8</w:t>
      </w:r>
      <w:r w:rsidR="003C70BC" w:rsidRPr="0086706B">
        <w:rPr>
          <w:color w:val="000000" w:themeColor="text1"/>
          <w:szCs w:val="24"/>
          <w14:shadow w14:blurRad="0" w14:dist="0" w14:dir="0" w14:sx="0" w14:sy="0" w14:kx="0" w14:ky="0" w14:algn="none">
            <w14:srgbClr w14:val="000000"/>
          </w14:shadow>
          <w14:textOutline w14:w="9525" w14:cap="rnd" w14:cmpd="sng" w14:algn="ctr">
            <w14:noFill/>
            <w14:prstDash w14:val="solid"/>
            <w14:bevel/>
          </w14:textOutline>
        </w:rPr>
        <w:t xml:space="preserve"> Administration</w:t>
      </w:r>
    </w:p>
    <w:p w:rsidR="003C70BC" w:rsidRPr="00196887" w:rsidRDefault="003C70BC" w:rsidP="003C70BC">
      <w:pPr>
        <w:jc w:val="center"/>
        <w:rPr>
          <w:rFonts w:ascii="Arial" w:hAnsi="Arial" w:cs="Arial"/>
          <w:b/>
          <w:sz w:val="24"/>
          <w:szCs w:val="24"/>
        </w:rPr>
      </w:pPr>
      <w:r w:rsidRPr="00196887">
        <w:rPr>
          <w:rFonts w:ascii="Arial" w:hAnsi="Arial" w:cs="Arial"/>
          <w:b/>
          <w:sz w:val="24"/>
          <w:szCs w:val="24"/>
        </w:rPr>
        <w:t xml:space="preserve">Adults and </w:t>
      </w:r>
      <w:proofErr w:type="gramStart"/>
      <w:r w:rsidRPr="00196887">
        <w:rPr>
          <w:rFonts w:ascii="Arial" w:hAnsi="Arial" w:cs="Arial"/>
          <w:b/>
          <w:sz w:val="24"/>
          <w:szCs w:val="24"/>
        </w:rPr>
        <w:t>Seniors</w:t>
      </w:r>
      <w:proofErr w:type="gramEnd"/>
    </w:p>
    <w:p w:rsidR="003C70BC" w:rsidRDefault="003C70BC" w:rsidP="003C70BC">
      <w:pPr>
        <w:jc w:val="center"/>
        <w:rPr>
          <w:sz w:val="24"/>
          <w:szCs w:val="24"/>
        </w:rPr>
      </w:pPr>
      <w:r>
        <w:rPr>
          <w:sz w:val="24"/>
          <w:szCs w:val="24"/>
        </w:rPr>
        <w:t>Jonathan Rich, Ph.D.</w:t>
      </w:r>
    </w:p>
    <w:p w:rsidR="003C70BC" w:rsidRDefault="006A2115" w:rsidP="003C70BC">
      <w:pPr>
        <w:jc w:val="center"/>
        <w:rPr>
          <w:sz w:val="24"/>
          <w:szCs w:val="24"/>
        </w:rPr>
      </w:pPr>
      <w:r>
        <w:rPr>
          <w:sz w:val="24"/>
          <w:szCs w:val="24"/>
        </w:rPr>
        <w:t>January 16</w:t>
      </w:r>
      <w:r w:rsidR="00F96BF3">
        <w:rPr>
          <w:sz w:val="24"/>
          <w:szCs w:val="24"/>
        </w:rPr>
        <w:t>, 2018</w:t>
      </w:r>
    </w:p>
    <w:p w:rsidR="003C70BC" w:rsidRDefault="003C70BC" w:rsidP="003C70BC">
      <w:pPr>
        <w:jc w:val="center"/>
        <w:rPr>
          <w:sz w:val="24"/>
          <w:szCs w:val="24"/>
        </w:rPr>
      </w:pPr>
    </w:p>
    <w:p w:rsidR="003C70BC" w:rsidRDefault="003C70BC" w:rsidP="003C70BC">
      <w:pPr>
        <w:rPr>
          <w:sz w:val="24"/>
          <w:szCs w:val="24"/>
        </w:rPr>
      </w:pPr>
      <w:r>
        <w:rPr>
          <w:sz w:val="24"/>
          <w:szCs w:val="24"/>
        </w:rPr>
        <w:t xml:space="preserve">The Mental Health Statistical Improvement Program (MHSIP) </w:t>
      </w:r>
      <w:bookmarkStart w:id="0" w:name="_GoBack"/>
      <w:bookmarkEnd w:id="0"/>
      <w:r>
        <w:rPr>
          <w:sz w:val="24"/>
          <w:szCs w:val="24"/>
        </w:rPr>
        <w:t xml:space="preserve">was offered to all clients attending mental health services at a County or contract adult program during the week of </w:t>
      </w:r>
      <w:r w:rsidR="00D428C0">
        <w:rPr>
          <w:sz w:val="24"/>
          <w:szCs w:val="24"/>
        </w:rPr>
        <w:t xml:space="preserve">May </w:t>
      </w:r>
      <w:r w:rsidR="00555302">
        <w:rPr>
          <w:sz w:val="24"/>
          <w:szCs w:val="24"/>
        </w:rPr>
        <w:t>1</w:t>
      </w:r>
      <w:r w:rsidR="00F96BF3">
        <w:rPr>
          <w:sz w:val="24"/>
          <w:szCs w:val="24"/>
        </w:rPr>
        <w:t>4</w:t>
      </w:r>
      <w:r w:rsidR="00555302">
        <w:rPr>
          <w:sz w:val="24"/>
          <w:szCs w:val="24"/>
        </w:rPr>
        <w:t>-1</w:t>
      </w:r>
      <w:r w:rsidR="00F96BF3">
        <w:rPr>
          <w:sz w:val="24"/>
          <w:szCs w:val="24"/>
        </w:rPr>
        <w:t>8</w:t>
      </w:r>
      <w:r>
        <w:rPr>
          <w:sz w:val="24"/>
          <w:szCs w:val="24"/>
        </w:rPr>
        <w:t>, 201</w:t>
      </w:r>
      <w:r w:rsidR="00F96BF3">
        <w:rPr>
          <w:sz w:val="24"/>
          <w:szCs w:val="24"/>
        </w:rPr>
        <w:t>8</w:t>
      </w:r>
      <w:r>
        <w:rPr>
          <w:sz w:val="24"/>
          <w:szCs w:val="24"/>
        </w:rPr>
        <w:t xml:space="preserve">.  There were </w:t>
      </w:r>
      <w:r w:rsidR="00D62C21">
        <w:rPr>
          <w:sz w:val="24"/>
          <w:szCs w:val="24"/>
        </w:rPr>
        <w:t>713</w:t>
      </w:r>
      <w:r>
        <w:rPr>
          <w:sz w:val="24"/>
          <w:szCs w:val="24"/>
        </w:rPr>
        <w:t xml:space="preserve"> records returned</w:t>
      </w:r>
      <w:r w:rsidR="00D62C21">
        <w:rPr>
          <w:sz w:val="24"/>
          <w:szCs w:val="24"/>
        </w:rPr>
        <w:t xml:space="preserve"> – 629 adult surveys and 84 older adult surveys</w:t>
      </w:r>
      <w:r>
        <w:rPr>
          <w:sz w:val="24"/>
          <w:szCs w:val="24"/>
        </w:rPr>
        <w:t xml:space="preserve">. Records were discarded if </w:t>
      </w:r>
      <w:r w:rsidR="001E7EDA">
        <w:rPr>
          <w:sz w:val="24"/>
          <w:szCs w:val="24"/>
        </w:rPr>
        <w:t xml:space="preserve">the </w:t>
      </w:r>
      <w:r>
        <w:rPr>
          <w:sz w:val="24"/>
          <w:szCs w:val="24"/>
        </w:rPr>
        <w:t xml:space="preserve">program </w:t>
      </w:r>
      <w:r w:rsidR="003639AB">
        <w:rPr>
          <w:sz w:val="24"/>
          <w:szCs w:val="24"/>
        </w:rPr>
        <w:t xml:space="preserve">number </w:t>
      </w:r>
      <w:r>
        <w:rPr>
          <w:sz w:val="24"/>
          <w:szCs w:val="24"/>
        </w:rPr>
        <w:t>was missing</w:t>
      </w:r>
      <w:r w:rsidR="001E7EDA">
        <w:rPr>
          <w:sz w:val="24"/>
          <w:szCs w:val="24"/>
        </w:rPr>
        <w:t>,</w:t>
      </w:r>
      <w:r w:rsidR="00555302">
        <w:rPr>
          <w:sz w:val="24"/>
          <w:szCs w:val="24"/>
        </w:rPr>
        <w:t xml:space="preserve"> was not a valid number </w:t>
      </w:r>
      <w:r w:rsidR="001E7EDA">
        <w:rPr>
          <w:sz w:val="24"/>
          <w:szCs w:val="24"/>
        </w:rPr>
        <w:t>or</w:t>
      </w:r>
      <w:r w:rsidR="00555302">
        <w:rPr>
          <w:sz w:val="24"/>
          <w:szCs w:val="24"/>
        </w:rPr>
        <w:t xml:space="preserve"> </w:t>
      </w:r>
      <w:r>
        <w:rPr>
          <w:sz w:val="24"/>
          <w:szCs w:val="24"/>
        </w:rPr>
        <w:t>if the program was part of Childr</w:t>
      </w:r>
      <w:r w:rsidR="00555302">
        <w:rPr>
          <w:sz w:val="24"/>
          <w:szCs w:val="24"/>
        </w:rPr>
        <w:t>en and Youth Behavioral Health</w:t>
      </w:r>
      <w:r w:rsidR="003639AB">
        <w:rPr>
          <w:sz w:val="24"/>
          <w:szCs w:val="24"/>
        </w:rPr>
        <w:t>.  Only cases with an age from 18-120 were retained.</w:t>
      </w:r>
      <w:r>
        <w:rPr>
          <w:sz w:val="24"/>
          <w:szCs w:val="24"/>
        </w:rPr>
        <w:t xml:space="preserve">  This left </w:t>
      </w:r>
      <w:r w:rsidR="005E1B1B">
        <w:rPr>
          <w:sz w:val="24"/>
          <w:szCs w:val="24"/>
        </w:rPr>
        <w:t>556</w:t>
      </w:r>
      <w:r w:rsidR="003639AB">
        <w:rPr>
          <w:sz w:val="24"/>
          <w:szCs w:val="24"/>
        </w:rPr>
        <w:t xml:space="preserve"> </w:t>
      </w:r>
      <w:r>
        <w:rPr>
          <w:sz w:val="24"/>
          <w:szCs w:val="24"/>
        </w:rPr>
        <w:t>cases.</w:t>
      </w:r>
    </w:p>
    <w:p w:rsidR="003C70BC" w:rsidRDefault="003C70BC" w:rsidP="003C70BC">
      <w:pPr>
        <w:rPr>
          <w:sz w:val="24"/>
          <w:szCs w:val="24"/>
          <w:u w:val="single"/>
        </w:rPr>
      </w:pPr>
    </w:p>
    <w:p w:rsidR="003C70BC" w:rsidRDefault="003C70BC" w:rsidP="003C70BC">
      <w:pPr>
        <w:rPr>
          <w:sz w:val="24"/>
          <w:szCs w:val="24"/>
          <w:u w:val="single"/>
        </w:rPr>
      </w:pPr>
      <w:r w:rsidRPr="00332A0B">
        <w:rPr>
          <w:sz w:val="24"/>
          <w:szCs w:val="24"/>
          <w:u w:val="single"/>
        </w:rPr>
        <w:t>Sample description:</w:t>
      </w:r>
    </w:p>
    <w:p w:rsidR="003C70BC" w:rsidRPr="00332A0B" w:rsidRDefault="003C70BC" w:rsidP="003C70BC">
      <w:pPr>
        <w:rPr>
          <w:sz w:val="24"/>
          <w:szCs w:val="24"/>
          <w:u w:val="single"/>
        </w:rPr>
      </w:pPr>
    </w:p>
    <w:p w:rsidR="003C70BC" w:rsidRDefault="00A9167B" w:rsidP="003C70BC">
      <w:pPr>
        <w:ind w:left="2880" w:hanging="2880"/>
        <w:rPr>
          <w:sz w:val="24"/>
          <w:szCs w:val="24"/>
        </w:rPr>
      </w:pPr>
      <w:r>
        <w:rPr>
          <w:sz w:val="24"/>
          <w:szCs w:val="24"/>
        </w:rPr>
        <w:t>N:</w:t>
      </w:r>
      <w:r>
        <w:rPr>
          <w:sz w:val="24"/>
          <w:szCs w:val="24"/>
        </w:rPr>
        <w:tab/>
      </w:r>
      <w:r w:rsidR="005E1B1B">
        <w:rPr>
          <w:sz w:val="24"/>
          <w:szCs w:val="24"/>
        </w:rPr>
        <w:t>556</w:t>
      </w:r>
    </w:p>
    <w:p w:rsidR="003C70BC" w:rsidRDefault="003C70BC" w:rsidP="003C70BC">
      <w:pPr>
        <w:ind w:left="2880" w:hanging="2880"/>
        <w:rPr>
          <w:sz w:val="24"/>
          <w:szCs w:val="24"/>
        </w:rPr>
      </w:pPr>
      <w:r>
        <w:rPr>
          <w:sz w:val="24"/>
          <w:szCs w:val="24"/>
        </w:rPr>
        <w:t>Gender (</w:t>
      </w:r>
      <w:r w:rsidR="00A9167B">
        <w:rPr>
          <w:sz w:val="24"/>
          <w:szCs w:val="24"/>
        </w:rPr>
        <w:t xml:space="preserve">n = </w:t>
      </w:r>
      <w:r w:rsidR="00417422">
        <w:rPr>
          <w:sz w:val="24"/>
          <w:szCs w:val="24"/>
        </w:rPr>
        <w:t>536</w:t>
      </w:r>
      <w:r>
        <w:rPr>
          <w:sz w:val="24"/>
          <w:szCs w:val="24"/>
        </w:rPr>
        <w:t>):</w:t>
      </w:r>
      <w:r>
        <w:rPr>
          <w:sz w:val="24"/>
          <w:szCs w:val="24"/>
        </w:rPr>
        <w:tab/>
        <w:t>F 5</w:t>
      </w:r>
      <w:r w:rsidR="005E1B1B">
        <w:rPr>
          <w:sz w:val="24"/>
          <w:szCs w:val="24"/>
        </w:rPr>
        <w:t>6</w:t>
      </w:r>
      <w:r w:rsidR="00D62C21">
        <w:rPr>
          <w:sz w:val="24"/>
          <w:szCs w:val="24"/>
        </w:rPr>
        <w:t>.</w:t>
      </w:r>
      <w:r w:rsidR="005E1B1B">
        <w:rPr>
          <w:sz w:val="24"/>
          <w:szCs w:val="24"/>
        </w:rPr>
        <w:t>0</w:t>
      </w:r>
      <w:r>
        <w:rPr>
          <w:sz w:val="24"/>
          <w:szCs w:val="24"/>
        </w:rPr>
        <w:t>%, M 4</w:t>
      </w:r>
      <w:r w:rsidR="00D62C21">
        <w:rPr>
          <w:sz w:val="24"/>
          <w:szCs w:val="24"/>
        </w:rPr>
        <w:t>3.</w:t>
      </w:r>
      <w:r w:rsidR="005E1B1B">
        <w:rPr>
          <w:sz w:val="24"/>
          <w:szCs w:val="24"/>
        </w:rPr>
        <w:t>8</w:t>
      </w:r>
      <w:r>
        <w:rPr>
          <w:sz w:val="24"/>
          <w:szCs w:val="24"/>
        </w:rPr>
        <w:t xml:space="preserve">%, </w:t>
      </w:r>
      <w:proofErr w:type="spellStart"/>
      <w:r>
        <w:rPr>
          <w:sz w:val="24"/>
          <w:szCs w:val="24"/>
        </w:rPr>
        <w:t>O</w:t>
      </w:r>
      <w:proofErr w:type="spellEnd"/>
      <w:r>
        <w:rPr>
          <w:sz w:val="24"/>
          <w:szCs w:val="24"/>
        </w:rPr>
        <w:t xml:space="preserve"> 0.</w:t>
      </w:r>
      <w:r w:rsidR="005E1B1B">
        <w:rPr>
          <w:sz w:val="24"/>
          <w:szCs w:val="24"/>
        </w:rPr>
        <w:t>2</w:t>
      </w:r>
      <w:r>
        <w:rPr>
          <w:sz w:val="24"/>
          <w:szCs w:val="24"/>
        </w:rPr>
        <w:t>%</w:t>
      </w:r>
    </w:p>
    <w:p w:rsidR="003C70BC" w:rsidRDefault="003C70BC" w:rsidP="003C70BC">
      <w:pPr>
        <w:ind w:left="2880" w:hanging="2880"/>
        <w:rPr>
          <w:sz w:val="24"/>
          <w:szCs w:val="24"/>
        </w:rPr>
      </w:pPr>
      <w:r>
        <w:rPr>
          <w:sz w:val="24"/>
          <w:szCs w:val="24"/>
        </w:rPr>
        <w:t xml:space="preserve">Age (n = </w:t>
      </w:r>
      <w:r w:rsidR="005E1B1B">
        <w:rPr>
          <w:sz w:val="24"/>
          <w:szCs w:val="24"/>
        </w:rPr>
        <w:t>5</w:t>
      </w:r>
      <w:r w:rsidR="00417422">
        <w:rPr>
          <w:sz w:val="24"/>
          <w:szCs w:val="24"/>
        </w:rPr>
        <w:t>5</w:t>
      </w:r>
      <w:r w:rsidR="005E1B1B">
        <w:rPr>
          <w:sz w:val="24"/>
          <w:szCs w:val="24"/>
        </w:rPr>
        <w:t>6</w:t>
      </w:r>
      <w:r>
        <w:rPr>
          <w:sz w:val="24"/>
          <w:szCs w:val="24"/>
        </w:rPr>
        <w:t>):</w:t>
      </w:r>
      <w:r>
        <w:rPr>
          <w:sz w:val="24"/>
          <w:szCs w:val="24"/>
        </w:rPr>
        <w:tab/>
        <w:t xml:space="preserve">Mean: </w:t>
      </w:r>
      <w:r w:rsidR="0010709B">
        <w:rPr>
          <w:sz w:val="24"/>
          <w:szCs w:val="24"/>
        </w:rPr>
        <w:t>3</w:t>
      </w:r>
      <w:r w:rsidR="000C6571">
        <w:rPr>
          <w:sz w:val="24"/>
          <w:szCs w:val="24"/>
        </w:rPr>
        <w:t>9.1</w:t>
      </w:r>
      <w:r>
        <w:rPr>
          <w:sz w:val="24"/>
          <w:szCs w:val="24"/>
        </w:rPr>
        <w:t xml:space="preserve"> years, s = 1</w:t>
      </w:r>
      <w:r w:rsidR="000C6571">
        <w:rPr>
          <w:sz w:val="24"/>
          <w:szCs w:val="24"/>
        </w:rPr>
        <w:t>3.8</w:t>
      </w:r>
      <w:r>
        <w:rPr>
          <w:sz w:val="24"/>
          <w:szCs w:val="24"/>
        </w:rPr>
        <w:t xml:space="preserve">, range = 18 to </w:t>
      </w:r>
      <w:r w:rsidR="00D62C21">
        <w:rPr>
          <w:sz w:val="24"/>
          <w:szCs w:val="24"/>
        </w:rPr>
        <w:t>116</w:t>
      </w:r>
      <w:r>
        <w:rPr>
          <w:sz w:val="24"/>
          <w:szCs w:val="24"/>
        </w:rPr>
        <w:t>.</w:t>
      </w:r>
    </w:p>
    <w:p w:rsidR="003C70BC" w:rsidRDefault="003C70BC" w:rsidP="003C70BC">
      <w:pPr>
        <w:ind w:left="2880" w:hanging="2880"/>
        <w:rPr>
          <w:sz w:val="24"/>
          <w:szCs w:val="24"/>
        </w:rPr>
      </w:pPr>
      <w:r>
        <w:rPr>
          <w:sz w:val="24"/>
          <w:szCs w:val="24"/>
        </w:rPr>
        <w:t xml:space="preserve">Form Language (n = </w:t>
      </w:r>
      <w:r w:rsidR="00417422">
        <w:rPr>
          <w:sz w:val="24"/>
          <w:szCs w:val="24"/>
        </w:rPr>
        <w:t>556</w:t>
      </w:r>
      <w:r>
        <w:rPr>
          <w:sz w:val="24"/>
          <w:szCs w:val="24"/>
        </w:rPr>
        <w:t>):</w:t>
      </w:r>
      <w:r>
        <w:rPr>
          <w:sz w:val="24"/>
          <w:szCs w:val="24"/>
        </w:rPr>
        <w:tab/>
        <w:t xml:space="preserve">English, </w:t>
      </w:r>
      <w:r w:rsidR="00D62C21">
        <w:rPr>
          <w:sz w:val="24"/>
          <w:szCs w:val="24"/>
        </w:rPr>
        <w:t>8</w:t>
      </w:r>
      <w:r w:rsidR="000C6571">
        <w:rPr>
          <w:sz w:val="24"/>
          <w:szCs w:val="24"/>
        </w:rPr>
        <w:t>4.2</w:t>
      </w:r>
      <w:r>
        <w:rPr>
          <w:sz w:val="24"/>
          <w:szCs w:val="24"/>
        </w:rPr>
        <w:t xml:space="preserve">% Spanish, </w:t>
      </w:r>
      <w:r w:rsidR="00A9167B">
        <w:rPr>
          <w:sz w:val="24"/>
          <w:szCs w:val="24"/>
        </w:rPr>
        <w:t>1</w:t>
      </w:r>
      <w:r w:rsidR="000C6571">
        <w:rPr>
          <w:sz w:val="24"/>
          <w:szCs w:val="24"/>
        </w:rPr>
        <w:t>5.1</w:t>
      </w:r>
      <w:r>
        <w:rPr>
          <w:sz w:val="24"/>
          <w:szCs w:val="24"/>
        </w:rPr>
        <w:t xml:space="preserve">%, Vietnamese, </w:t>
      </w:r>
      <w:r w:rsidR="00D62C21">
        <w:rPr>
          <w:sz w:val="24"/>
          <w:szCs w:val="24"/>
        </w:rPr>
        <w:t>0</w:t>
      </w:r>
      <w:r w:rsidR="001D17A1">
        <w:rPr>
          <w:sz w:val="24"/>
          <w:szCs w:val="24"/>
        </w:rPr>
        <w:t>.7</w:t>
      </w:r>
      <w:r>
        <w:rPr>
          <w:sz w:val="24"/>
          <w:szCs w:val="24"/>
        </w:rPr>
        <w:t>%</w:t>
      </w:r>
    </w:p>
    <w:p w:rsidR="003C70BC" w:rsidRDefault="003C70BC" w:rsidP="003C70BC">
      <w:pPr>
        <w:rPr>
          <w:sz w:val="24"/>
          <w:szCs w:val="24"/>
        </w:rPr>
      </w:pPr>
      <w:r>
        <w:rPr>
          <w:sz w:val="24"/>
          <w:szCs w:val="24"/>
        </w:rPr>
        <w:t xml:space="preserve">County/Contract (n = </w:t>
      </w:r>
      <w:r w:rsidR="00417422">
        <w:rPr>
          <w:sz w:val="24"/>
          <w:szCs w:val="24"/>
        </w:rPr>
        <w:t>556</w:t>
      </w:r>
      <w:r>
        <w:rPr>
          <w:sz w:val="24"/>
          <w:szCs w:val="24"/>
        </w:rPr>
        <w:t>):</w:t>
      </w:r>
      <w:r>
        <w:rPr>
          <w:sz w:val="24"/>
          <w:szCs w:val="24"/>
        </w:rPr>
        <w:tab/>
        <w:t xml:space="preserve">County </w:t>
      </w:r>
      <w:r w:rsidR="00C9370F">
        <w:rPr>
          <w:sz w:val="24"/>
          <w:szCs w:val="24"/>
        </w:rPr>
        <w:t>5</w:t>
      </w:r>
      <w:r w:rsidR="000C6571">
        <w:rPr>
          <w:sz w:val="24"/>
          <w:szCs w:val="24"/>
        </w:rPr>
        <w:t>5.4</w:t>
      </w:r>
      <w:r w:rsidR="001E7EDA">
        <w:rPr>
          <w:sz w:val="24"/>
          <w:szCs w:val="24"/>
        </w:rPr>
        <w:t>%,</w:t>
      </w:r>
      <w:r>
        <w:rPr>
          <w:sz w:val="24"/>
          <w:szCs w:val="24"/>
        </w:rPr>
        <w:t xml:space="preserve"> Contract </w:t>
      </w:r>
      <w:r w:rsidR="00C9370F">
        <w:rPr>
          <w:sz w:val="24"/>
          <w:szCs w:val="24"/>
        </w:rPr>
        <w:t>4</w:t>
      </w:r>
      <w:r w:rsidR="000C6571">
        <w:rPr>
          <w:sz w:val="24"/>
          <w:szCs w:val="24"/>
        </w:rPr>
        <w:t>4.6</w:t>
      </w:r>
      <w:r>
        <w:rPr>
          <w:sz w:val="24"/>
          <w:szCs w:val="24"/>
        </w:rPr>
        <w:t xml:space="preserve">% </w:t>
      </w:r>
    </w:p>
    <w:p w:rsidR="0005322B" w:rsidRDefault="0005322B" w:rsidP="003C70BC">
      <w:pPr>
        <w:pStyle w:val="Caption"/>
        <w:keepNext/>
        <w:jc w:val="center"/>
      </w:pPr>
    </w:p>
    <w:p w:rsidR="003C70BC" w:rsidRDefault="003C70BC" w:rsidP="003C70BC">
      <w:pPr>
        <w:pStyle w:val="Caption"/>
        <w:keepNext/>
        <w:jc w:val="center"/>
      </w:pPr>
      <w:r>
        <w:t xml:space="preserve">Figure </w:t>
      </w:r>
      <w:fldSimple w:instr=" SEQ Figure \* ARABIC ">
        <w:r w:rsidR="00940635">
          <w:rPr>
            <w:noProof/>
          </w:rPr>
          <w:t>1</w:t>
        </w:r>
      </w:fldSimple>
      <w:r>
        <w:t xml:space="preserve">. </w:t>
      </w:r>
      <w:r w:rsidR="00F118E6">
        <w:t>Function</w:t>
      </w:r>
      <w:r w:rsidR="00DB7F9F">
        <w:t xml:space="preserve"> Area</w:t>
      </w:r>
      <w:r>
        <w:t xml:space="preserve"> (n = </w:t>
      </w:r>
      <w:r w:rsidR="00417422">
        <w:t>556</w:t>
      </w:r>
      <w:r>
        <w:t>)</w:t>
      </w:r>
    </w:p>
    <w:p w:rsidR="003C70BC" w:rsidRDefault="003B46B9" w:rsidP="003C70BC">
      <w:pPr>
        <w:jc w:val="center"/>
        <w:rPr>
          <w:sz w:val="24"/>
          <w:szCs w:val="24"/>
        </w:rPr>
      </w:pPr>
      <w:r>
        <w:rPr>
          <w:noProof/>
          <w:sz w:val="24"/>
          <w:szCs w:val="24"/>
        </w:rPr>
        <w:drawing>
          <wp:inline distT="0" distB="0" distL="0" distR="0" wp14:anchorId="3396B235">
            <wp:extent cx="5212080" cy="3785616"/>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3C70BC" w:rsidRDefault="003C70BC" w:rsidP="003C70BC">
      <w:pPr>
        <w:jc w:val="center"/>
        <w:rPr>
          <w:sz w:val="24"/>
          <w:szCs w:val="24"/>
        </w:rPr>
      </w:pPr>
    </w:p>
    <w:p w:rsidR="003C70BC" w:rsidRDefault="003C70BC" w:rsidP="00907497">
      <w:pPr>
        <w:pStyle w:val="Caption"/>
        <w:keepNext/>
        <w:widowControl w:val="0"/>
        <w:jc w:val="center"/>
        <w:rPr>
          <w:noProof/>
          <w:sz w:val="24"/>
          <w:szCs w:val="24"/>
        </w:rPr>
      </w:pPr>
      <w:r>
        <w:t xml:space="preserve">Figure </w:t>
      </w:r>
      <w:fldSimple w:instr=" SEQ Figure \* ARABIC ">
        <w:r w:rsidR="00940635">
          <w:rPr>
            <w:noProof/>
          </w:rPr>
          <w:t>2</w:t>
        </w:r>
      </w:fldSimple>
      <w:r>
        <w:t xml:space="preserve">. Race/Ethnicity (n = </w:t>
      </w:r>
      <w:r w:rsidR="00417422">
        <w:t>531</w:t>
      </w:r>
      <w:r>
        <w:t>)</w:t>
      </w:r>
    </w:p>
    <w:p w:rsidR="003C70BC" w:rsidRPr="00D2276B" w:rsidRDefault="003B46B9" w:rsidP="00907497">
      <w:pPr>
        <w:keepNext/>
        <w:widowControl w:val="0"/>
        <w:jc w:val="center"/>
      </w:pPr>
      <w:r>
        <w:rPr>
          <w:noProof/>
        </w:rPr>
        <w:drawing>
          <wp:inline distT="0" distB="0" distL="0" distR="0" wp14:anchorId="158838CF">
            <wp:extent cx="5212080" cy="3785616"/>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3C70BC" w:rsidRDefault="003C70BC" w:rsidP="003C70BC">
      <w:pPr>
        <w:rPr>
          <w:sz w:val="24"/>
          <w:szCs w:val="24"/>
        </w:rPr>
      </w:pPr>
    </w:p>
    <w:p w:rsidR="003C70BC" w:rsidRDefault="003C70BC" w:rsidP="003C70BC">
      <w:pPr>
        <w:rPr>
          <w:sz w:val="24"/>
          <w:szCs w:val="24"/>
        </w:rPr>
      </w:pPr>
    </w:p>
    <w:p w:rsidR="0005322B" w:rsidRDefault="0005322B" w:rsidP="003C70BC">
      <w:pPr>
        <w:rPr>
          <w:sz w:val="24"/>
          <w:szCs w:val="24"/>
        </w:rPr>
      </w:pPr>
      <w:r>
        <w:rPr>
          <w:sz w:val="24"/>
          <w:szCs w:val="24"/>
        </w:rPr>
        <w:t xml:space="preserve">Survey respondents describe their race and ethnicity by selecting as many of the following categories as applicable: </w:t>
      </w:r>
      <w:r w:rsidRPr="0005322B">
        <w:rPr>
          <w:sz w:val="24"/>
          <w:szCs w:val="24"/>
        </w:rPr>
        <w:t xml:space="preserve">Hispanic, American Indian, Asian, Black, </w:t>
      </w:r>
      <w:r>
        <w:rPr>
          <w:sz w:val="24"/>
          <w:szCs w:val="24"/>
        </w:rPr>
        <w:t>Pacific Islander, White, Other Race, and Unknown R</w:t>
      </w:r>
      <w:r w:rsidRPr="0005322B">
        <w:rPr>
          <w:sz w:val="24"/>
          <w:szCs w:val="24"/>
        </w:rPr>
        <w:t>ace.</w:t>
      </w:r>
      <w:r>
        <w:rPr>
          <w:sz w:val="24"/>
          <w:szCs w:val="24"/>
        </w:rPr>
        <w:t xml:space="preserve"> These selections were reduced to six categories as follows.  If either Asian, Pacific Island, or both are selected, that is considered a single category, “Asian/Pacific Islander.”  If only one category is selected, then the participant is assigned to that category.  If more than one category is selected, or if “Other Race” or “Unknown Race” is selected, the participant is classified as “Mixed/Other.”  If Hispanic is selected, the</w:t>
      </w:r>
      <w:r w:rsidR="00894AA0">
        <w:rPr>
          <w:sz w:val="24"/>
          <w:szCs w:val="24"/>
        </w:rPr>
        <w:t xml:space="preserve"> client is classified as “Hispanic</w:t>
      </w:r>
      <w:r>
        <w:rPr>
          <w:sz w:val="24"/>
          <w:szCs w:val="24"/>
        </w:rPr>
        <w:t>,” regardless of the other selections.</w:t>
      </w:r>
    </w:p>
    <w:p w:rsidR="00894AA0" w:rsidRDefault="00894AA0" w:rsidP="003C70BC">
      <w:pPr>
        <w:rPr>
          <w:sz w:val="24"/>
          <w:szCs w:val="24"/>
        </w:rPr>
      </w:pPr>
    </w:p>
    <w:p w:rsidR="003C70BC" w:rsidRDefault="003C70BC" w:rsidP="003C70BC">
      <w:pPr>
        <w:keepNext/>
        <w:keepLines/>
        <w:rPr>
          <w:sz w:val="24"/>
          <w:szCs w:val="24"/>
        </w:rPr>
      </w:pPr>
      <w:r>
        <w:rPr>
          <w:sz w:val="24"/>
          <w:szCs w:val="24"/>
          <w:u w:val="single"/>
        </w:rPr>
        <w:t>MHSIP Scale Scores</w:t>
      </w:r>
      <w:r>
        <w:rPr>
          <w:sz w:val="24"/>
          <w:szCs w:val="24"/>
        </w:rPr>
        <w:t>:</w:t>
      </w:r>
    </w:p>
    <w:p w:rsidR="00912CFA" w:rsidRDefault="00912CFA" w:rsidP="003C70BC">
      <w:pPr>
        <w:keepNext/>
        <w:keepLines/>
        <w:rPr>
          <w:sz w:val="24"/>
          <w:szCs w:val="24"/>
        </w:rPr>
      </w:pPr>
    </w:p>
    <w:p w:rsidR="00912CFA" w:rsidRDefault="00912CFA" w:rsidP="003C70BC">
      <w:pPr>
        <w:keepNext/>
        <w:keepLines/>
        <w:rPr>
          <w:sz w:val="24"/>
          <w:szCs w:val="24"/>
        </w:rPr>
      </w:pPr>
      <w:r>
        <w:rPr>
          <w:sz w:val="24"/>
          <w:szCs w:val="24"/>
        </w:rPr>
        <w:t xml:space="preserve">Consistent with past results, responses to service satisfaction items average between “Agree” (4) and “Strongly Agree” (5).  Response to items that reflect personal functioning are lower, just </w:t>
      </w:r>
      <w:r w:rsidR="009F623D">
        <w:rPr>
          <w:sz w:val="24"/>
          <w:szCs w:val="24"/>
        </w:rPr>
        <w:t xml:space="preserve">at </w:t>
      </w:r>
      <w:r>
        <w:rPr>
          <w:sz w:val="24"/>
          <w:szCs w:val="24"/>
        </w:rPr>
        <w:t>the “Agree” level</w:t>
      </w:r>
      <w:r w:rsidR="009F623D">
        <w:rPr>
          <w:sz w:val="24"/>
          <w:szCs w:val="24"/>
        </w:rPr>
        <w:t xml:space="preserve"> (4)</w:t>
      </w:r>
      <w:r>
        <w:rPr>
          <w:sz w:val="24"/>
          <w:szCs w:val="24"/>
        </w:rPr>
        <w:t>.</w:t>
      </w:r>
      <w:r w:rsidR="002555A7">
        <w:rPr>
          <w:sz w:val="24"/>
          <w:szCs w:val="24"/>
        </w:rPr>
        <w:t xml:space="preserve">  </w:t>
      </w:r>
      <w:r w:rsidR="002C417E">
        <w:rPr>
          <w:sz w:val="24"/>
          <w:szCs w:val="24"/>
        </w:rPr>
        <w:t>E</w:t>
      </w:r>
      <w:r w:rsidR="002555A7">
        <w:rPr>
          <w:sz w:val="24"/>
          <w:szCs w:val="24"/>
        </w:rPr>
        <w:t>ndorse</w:t>
      </w:r>
      <w:r w:rsidR="002C417E">
        <w:rPr>
          <w:sz w:val="24"/>
          <w:szCs w:val="24"/>
        </w:rPr>
        <w:t>ment of</w:t>
      </w:r>
      <w:r w:rsidR="002555A7">
        <w:rPr>
          <w:sz w:val="24"/>
          <w:szCs w:val="24"/>
        </w:rPr>
        <w:t xml:space="preserve"> service satisfaction items</w:t>
      </w:r>
      <w:r w:rsidR="002C417E">
        <w:rPr>
          <w:sz w:val="24"/>
          <w:szCs w:val="24"/>
        </w:rPr>
        <w:t xml:space="preserve"> </w:t>
      </w:r>
      <w:r w:rsidR="00041243">
        <w:rPr>
          <w:sz w:val="24"/>
          <w:szCs w:val="24"/>
        </w:rPr>
        <w:t xml:space="preserve">at or </w:t>
      </w:r>
      <w:r w:rsidR="001E7EDA">
        <w:rPr>
          <w:sz w:val="24"/>
          <w:szCs w:val="24"/>
        </w:rPr>
        <w:t>above</w:t>
      </w:r>
      <w:r w:rsidR="002C417E">
        <w:rPr>
          <w:sz w:val="24"/>
          <w:szCs w:val="24"/>
        </w:rPr>
        <w:t xml:space="preserve"> 90%</w:t>
      </w:r>
      <w:r w:rsidR="002555A7">
        <w:rPr>
          <w:sz w:val="24"/>
          <w:szCs w:val="24"/>
        </w:rPr>
        <w:t xml:space="preserve">; </w:t>
      </w:r>
      <w:r w:rsidR="001E7EDA">
        <w:rPr>
          <w:sz w:val="24"/>
          <w:szCs w:val="24"/>
        </w:rPr>
        <w:t>at least</w:t>
      </w:r>
      <w:r w:rsidR="002C417E">
        <w:rPr>
          <w:sz w:val="24"/>
          <w:szCs w:val="24"/>
        </w:rPr>
        <w:t xml:space="preserve"> three fourths of respondents</w:t>
      </w:r>
      <w:r w:rsidR="002555A7">
        <w:rPr>
          <w:sz w:val="24"/>
          <w:szCs w:val="24"/>
        </w:rPr>
        <w:t xml:space="preserve"> endorsed personal functioning items</w:t>
      </w:r>
      <w:r w:rsidR="00041243">
        <w:rPr>
          <w:sz w:val="24"/>
          <w:szCs w:val="24"/>
        </w:rPr>
        <w:t xml:space="preserve"> (Figures 3 and 4)</w:t>
      </w:r>
      <w:r w:rsidR="002555A7">
        <w:rPr>
          <w:sz w:val="24"/>
          <w:szCs w:val="24"/>
        </w:rPr>
        <w:t>.</w:t>
      </w:r>
    </w:p>
    <w:p w:rsidR="003C70BC" w:rsidRDefault="003C70BC" w:rsidP="003C70BC">
      <w:pPr>
        <w:keepNext/>
        <w:keepLines/>
        <w:rPr>
          <w:noProof/>
          <w:sz w:val="24"/>
          <w:szCs w:val="24"/>
        </w:rPr>
      </w:pPr>
    </w:p>
    <w:p w:rsidR="003C70BC" w:rsidRDefault="003C70BC" w:rsidP="003144C5">
      <w:pPr>
        <w:pStyle w:val="Caption"/>
        <w:keepNext/>
        <w:keepLines/>
        <w:jc w:val="center"/>
      </w:pPr>
      <w:r>
        <w:t xml:space="preserve">Figure </w:t>
      </w:r>
      <w:fldSimple w:instr=" SEQ Figure \* ARABIC ">
        <w:r w:rsidR="00940635">
          <w:rPr>
            <w:noProof/>
          </w:rPr>
          <w:t>3</w:t>
        </w:r>
      </w:fldSimple>
      <w:r>
        <w:t xml:space="preserve">. </w:t>
      </w:r>
      <w:r w:rsidRPr="00931C83">
        <w:t xml:space="preserve">Mean Scores: </w:t>
      </w:r>
      <w:r>
        <w:t>MHSIP Service Satisfaction</w:t>
      </w:r>
    </w:p>
    <w:p w:rsidR="003C70BC" w:rsidRDefault="003C70BC" w:rsidP="003144C5">
      <w:pPr>
        <w:pStyle w:val="Caption"/>
        <w:keepNext/>
        <w:keepLines/>
        <w:jc w:val="center"/>
      </w:pPr>
      <w:r>
        <w:t>(S</w:t>
      </w:r>
      <w:r w:rsidRPr="00931C83">
        <w:t xml:space="preserve">cale is 1-"strongly </w:t>
      </w:r>
      <w:r>
        <w:t>disagree" to 5-"strongly agree")</w:t>
      </w:r>
    </w:p>
    <w:p w:rsidR="003C70BC" w:rsidRDefault="003C70BC" w:rsidP="003C70BC">
      <w:pPr>
        <w:keepNext/>
        <w:keepLines/>
      </w:pPr>
    </w:p>
    <w:p w:rsidR="003C70BC" w:rsidRDefault="00E10D29" w:rsidP="00FA13EF">
      <w:pPr>
        <w:keepNext/>
        <w:keepLines/>
        <w:jc w:val="center"/>
      </w:pPr>
      <w:r>
        <w:rPr>
          <w:noProof/>
        </w:rPr>
        <w:drawing>
          <wp:inline distT="0" distB="0" distL="0" distR="0" wp14:anchorId="4D7F76E1">
            <wp:extent cx="5212080" cy="3785616"/>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3C70BC" w:rsidRDefault="003C70BC" w:rsidP="003C70BC">
      <w:r>
        <w:br w:type="page"/>
      </w:r>
    </w:p>
    <w:p w:rsidR="00242A85" w:rsidRDefault="00242A85" w:rsidP="003C70BC">
      <w:pPr>
        <w:rPr>
          <w:b/>
          <w:bCs/>
        </w:rPr>
      </w:pPr>
    </w:p>
    <w:p w:rsidR="003C70BC" w:rsidRDefault="003C70BC" w:rsidP="00F20004">
      <w:pPr>
        <w:pStyle w:val="Caption"/>
        <w:keepNext/>
        <w:jc w:val="center"/>
      </w:pPr>
      <w:r>
        <w:t xml:space="preserve">Figure </w:t>
      </w:r>
      <w:fldSimple w:instr=" SEQ Figure \* ARABIC ">
        <w:r w:rsidR="00940635">
          <w:rPr>
            <w:noProof/>
          </w:rPr>
          <w:t>4</w:t>
        </w:r>
      </w:fldSimple>
      <w:r>
        <w:t>. Percent with scores at or above 3.5, "Agree" and "Strongly Agree"</w:t>
      </w:r>
    </w:p>
    <w:p w:rsidR="003C70BC" w:rsidRDefault="00626BDF" w:rsidP="00320D18">
      <w:pPr>
        <w:keepNext/>
        <w:keepLines/>
        <w:jc w:val="center"/>
      </w:pPr>
      <w:r>
        <w:rPr>
          <w:noProof/>
        </w:rPr>
        <w:drawing>
          <wp:inline distT="0" distB="0" distL="0" distR="0" wp14:anchorId="5479B835">
            <wp:extent cx="5212080" cy="3785616"/>
            <wp:effectExtent l="0" t="0" r="762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3C70BC" w:rsidRDefault="003C70BC" w:rsidP="003C70BC">
      <w:pPr>
        <w:keepNext/>
        <w:keepLines/>
      </w:pPr>
    </w:p>
    <w:p w:rsidR="005659C1" w:rsidRPr="005659C1" w:rsidRDefault="005659C1" w:rsidP="00632143">
      <w:pPr>
        <w:rPr>
          <w:sz w:val="24"/>
          <w:szCs w:val="24"/>
          <w:u w:val="single"/>
        </w:rPr>
      </w:pPr>
      <w:r>
        <w:rPr>
          <w:sz w:val="24"/>
          <w:szCs w:val="24"/>
          <w:u w:val="single"/>
        </w:rPr>
        <w:t>Factors affecting MHSIP scores</w:t>
      </w:r>
    </w:p>
    <w:p w:rsidR="005659C1" w:rsidRDefault="005659C1" w:rsidP="00632143"/>
    <w:p w:rsidR="006D0AD8" w:rsidRDefault="00041243" w:rsidP="00632143">
      <w:pPr>
        <w:rPr>
          <w:sz w:val="24"/>
          <w:szCs w:val="24"/>
        </w:rPr>
      </w:pPr>
      <w:r>
        <w:rPr>
          <w:sz w:val="24"/>
          <w:szCs w:val="24"/>
        </w:rPr>
        <w:t>None of the MHSIP scores differed by ethnicity</w:t>
      </w:r>
      <w:r w:rsidR="00A54D02">
        <w:rPr>
          <w:sz w:val="24"/>
          <w:szCs w:val="24"/>
        </w:rPr>
        <w:t xml:space="preserve"> (see Figure 5)</w:t>
      </w:r>
      <w:r w:rsidR="00A777AA">
        <w:rPr>
          <w:sz w:val="24"/>
          <w:szCs w:val="24"/>
        </w:rPr>
        <w:t xml:space="preserve">. </w:t>
      </w:r>
      <w:r w:rsidR="00A757DF">
        <w:rPr>
          <w:sz w:val="24"/>
          <w:szCs w:val="24"/>
        </w:rPr>
        <w:t xml:space="preserve">Clients in County programs generally gave higher ratings than those in contract programs (see Figure 6). </w:t>
      </w:r>
      <w:r w:rsidR="004F5475">
        <w:rPr>
          <w:sz w:val="24"/>
          <w:szCs w:val="24"/>
        </w:rPr>
        <w:t xml:space="preserve">MHSIP scores </w:t>
      </w:r>
      <w:r w:rsidR="007C2C11">
        <w:rPr>
          <w:sz w:val="24"/>
          <w:szCs w:val="24"/>
        </w:rPr>
        <w:t>on the Outcomes (r = .092, p &lt; .05) and Functioning (r = .143, p &lt; .01) scales showed a mild relationship amount of time in the program (Figure 7).</w:t>
      </w:r>
    </w:p>
    <w:p w:rsidR="009E08A5" w:rsidRDefault="009E08A5" w:rsidP="009E08A5">
      <w:pPr>
        <w:pStyle w:val="Caption"/>
        <w:keepNext/>
        <w:jc w:val="center"/>
      </w:pPr>
      <w:r>
        <w:lastRenderedPageBreak/>
        <w:t xml:space="preserve">Figure </w:t>
      </w:r>
      <w:fldSimple w:instr=" SEQ Figure \* ARABIC ">
        <w:r w:rsidR="00940635">
          <w:rPr>
            <w:noProof/>
          </w:rPr>
          <w:t>5</w:t>
        </w:r>
      </w:fldSimple>
      <w:r>
        <w:t>. MHSIP score</w:t>
      </w:r>
      <w:r w:rsidR="006B56B9">
        <w:t xml:space="preserve">s by race/ethnicity </w:t>
      </w:r>
      <w:r w:rsidR="006B56B9">
        <w:br/>
        <w:t>(No significant differences by race/ethnicity)</w:t>
      </w:r>
    </w:p>
    <w:p w:rsidR="006D0AD8" w:rsidRDefault="006B56B9" w:rsidP="00FA3745">
      <w:pPr>
        <w:jc w:val="center"/>
        <w:rPr>
          <w:sz w:val="24"/>
          <w:szCs w:val="24"/>
        </w:rPr>
      </w:pPr>
      <w:r>
        <w:rPr>
          <w:noProof/>
          <w:sz w:val="24"/>
          <w:szCs w:val="24"/>
        </w:rPr>
        <w:drawing>
          <wp:inline distT="0" distB="0" distL="0" distR="0" wp14:anchorId="590F42FD">
            <wp:extent cx="5212080" cy="3785616"/>
            <wp:effectExtent l="0" t="0" r="762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D42483" w:rsidRDefault="00D42483" w:rsidP="00FA3745">
      <w:pPr>
        <w:jc w:val="center"/>
        <w:rPr>
          <w:sz w:val="24"/>
          <w:szCs w:val="24"/>
        </w:rPr>
      </w:pPr>
    </w:p>
    <w:p w:rsidR="00D42483" w:rsidRDefault="00D42483" w:rsidP="00FA3745">
      <w:pPr>
        <w:jc w:val="center"/>
        <w:rPr>
          <w:sz w:val="24"/>
          <w:szCs w:val="24"/>
        </w:rPr>
      </w:pPr>
    </w:p>
    <w:p w:rsidR="00D42483" w:rsidRDefault="00D42483" w:rsidP="00D42483">
      <w:pPr>
        <w:pStyle w:val="Caption"/>
        <w:keepNext/>
        <w:jc w:val="center"/>
      </w:pPr>
      <w:r>
        <w:t xml:space="preserve">Figure </w:t>
      </w:r>
      <w:fldSimple w:instr=" SEQ Figure \* ARABIC ">
        <w:r w:rsidR="00940635">
          <w:rPr>
            <w:noProof/>
          </w:rPr>
          <w:t>6</w:t>
        </w:r>
      </w:fldSimple>
      <w:r>
        <w:t>. MHSIP scores, County vs contract clinics</w:t>
      </w:r>
    </w:p>
    <w:p w:rsidR="00D42483" w:rsidRDefault="002062DF" w:rsidP="00FA3745">
      <w:pPr>
        <w:jc w:val="center"/>
        <w:rPr>
          <w:sz w:val="24"/>
          <w:szCs w:val="24"/>
        </w:rPr>
      </w:pPr>
      <w:r>
        <w:rPr>
          <w:noProof/>
          <w:sz w:val="24"/>
          <w:szCs w:val="24"/>
        </w:rPr>
        <w:drawing>
          <wp:inline distT="0" distB="0" distL="0" distR="0" wp14:anchorId="74A1AFC5">
            <wp:extent cx="5212080" cy="3785616"/>
            <wp:effectExtent l="0" t="0" r="762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6A493C" w:rsidRDefault="006A493C" w:rsidP="00632143">
      <w:pPr>
        <w:rPr>
          <w:sz w:val="24"/>
          <w:szCs w:val="24"/>
        </w:rPr>
      </w:pPr>
    </w:p>
    <w:p w:rsidR="00940635" w:rsidRDefault="00940635" w:rsidP="00940635">
      <w:pPr>
        <w:pStyle w:val="Caption"/>
        <w:keepNext/>
      </w:pPr>
      <w:r>
        <w:t xml:space="preserve">Figure </w:t>
      </w:r>
      <w:fldSimple w:instr=" SEQ Figure \* ARABIC ">
        <w:r>
          <w:rPr>
            <w:noProof/>
          </w:rPr>
          <w:t>7</w:t>
        </w:r>
      </w:fldSimple>
      <w:r>
        <w:t>. Outcomes and Functioning by time in service</w:t>
      </w:r>
    </w:p>
    <w:p w:rsidR="00940635" w:rsidRDefault="00940635" w:rsidP="00632143">
      <w:pPr>
        <w:rPr>
          <w:sz w:val="24"/>
          <w:szCs w:val="24"/>
        </w:rPr>
      </w:pPr>
      <w:r>
        <w:rPr>
          <w:noProof/>
          <w:sz w:val="24"/>
          <w:szCs w:val="24"/>
        </w:rPr>
        <w:drawing>
          <wp:inline distT="0" distB="0" distL="0" distR="0" wp14:anchorId="12ABAE41">
            <wp:extent cx="5212080" cy="3785616"/>
            <wp:effectExtent l="0" t="0" r="762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940635" w:rsidRDefault="00940635" w:rsidP="00632143">
      <w:pPr>
        <w:rPr>
          <w:sz w:val="24"/>
          <w:szCs w:val="24"/>
        </w:rPr>
      </w:pPr>
    </w:p>
    <w:p w:rsidR="00A54D02" w:rsidRDefault="00A54D02" w:rsidP="00632143">
      <w:pPr>
        <w:rPr>
          <w:sz w:val="24"/>
          <w:szCs w:val="24"/>
        </w:rPr>
      </w:pPr>
      <w:r>
        <w:rPr>
          <w:sz w:val="24"/>
          <w:szCs w:val="24"/>
        </w:rPr>
        <w:t xml:space="preserve">MHSIP scores differed by form language </w:t>
      </w:r>
      <w:r w:rsidR="00FD1BE5">
        <w:rPr>
          <w:sz w:val="24"/>
          <w:szCs w:val="24"/>
        </w:rPr>
        <w:t>most of the</w:t>
      </w:r>
      <w:r w:rsidR="008D63A4">
        <w:rPr>
          <w:sz w:val="24"/>
          <w:szCs w:val="24"/>
        </w:rPr>
        <w:t xml:space="preserve"> MHSIP</w:t>
      </w:r>
      <w:r w:rsidR="008F5155">
        <w:rPr>
          <w:sz w:val="24"/>
          <w:szCs w:val="24"/>
        </w:rPr>
        <w:t xml:space="preserve"> scales</w:t>
      </w:r>
      <w:r>
        <w:rPr>
          <w:sz w:val="24"/>
          <w:szCs w:val="24"/>
        </w:rPr>
        <w:t xml:space="preserve">.  Consumers who responded to the </w:t>
      </w:r>
      <w:r w:rsidR="008F5155">
        <w:rPr>
          <w:sz w:val="24"/>
          <w:szCs w:val="24"/>
        </w:rPr>
        <w:t>English</w:t>
      </w:r>
      <w:r>
        <w:rPr>
          <w:sz w:val="24"/>
          <w:szCs w:val="24"/>
        </w:rPr>
        <w:t xml:space="preserve">-language survey </w:t>
      </w:r>
      <w:r w:rsidR="008F5155">
        <w:rPr>
          <w:sz w:val="24"/>
          <w:szCs w:val="24"/>
        </w:rPr>
        <w:t xml:space="preserve">reported </w:t>
      </w:r>
      <w:r w:rsidR="00FA3745">
        <w:rPr>
          <w:sz w:val="24"/>
          <w:szCs w:val="24"/>
        </w:rPr>
        <w:t xml:space="preserve">slightly </w:t>
      </w:r>
      <w:r w:rsidR="008F5155">
        <w:rPr>
          <w:sz w:val="24"/>
          <w:szCs w:val="24"/>
        </w:rPr>
        <w:t xml:space="preserve">worse </w:t>
      </w:r>
      <w:r w:rsidR="00FD1BE5">
        <w:rPr>
          <w:sz w:val="24"/>
          <w:szCs w:val="24"/>
        </w:rPr>
        <w:t>satisfaction</w:t>
      </w:r>
      <w:r w:rsidR="008F5155">
        <w:rPr>
          <w:sz w:val="24"/>
          <w:szCs w:val="24"/>
        </w:rPr>
        <w:t xml:space="preserve"> and functioning than </w:t>
      </w:r>
      <w:r w:rsidR="001547E7">
        <w:rPr>
          <w:sz w:val="24"/>
          <w:szCs w:val="24"/>
        </w:rPr>
        <w:t>Spanish-speaking clients</w:t>
      </w:r>
      <w:r>
        <w:rPr>
          <w:sz w:val="24"/>
          <w:szCs w:val="24"/>
        </w:rPr>
        <w:t xml:space="preserve"> (Figure </w:t>
      </w:r>
      <w:r w:rsidR="00041243">
        <w:rPr>
          <w:sz w:val="24"/>
          <w:szCs w:val="24"/>
        </w:rPr>
        <w:t>8</w:t>
      </w:r>
      <w:r>
        <w:rPr>
          <w:sz w:val="24"/>
          <w:szCs w:val="24"/>
        </w:rPr>
        <w:t>).</w:t>
      </w:r>
    </w:p>
    <w:p w:rsidR="00940635" w:rsidRDefault="00940635">
      <w:pPr>
        <w:rPr>
          <w:b/>
          <w:bCs/>
        </w:rPr>
      </w:pPr>
      <w:r>
        <w:br w:type="page"/>
      </w:r>
    </w:p>
    <w:p w:rsidR="00A54D02" w:rsidRPr="00FD1BE5" w:rsidRDefault="00A54D02" w:rsidP="00A54D02">
      <w:pPr>
        <w:pStyle w:val="Caption"/>
        <w:keepNext/>
        <w:jc w:val="center"/>
      </w:pPr>
      <w:r>
        <w:lastRenderedPageBreak/>
        <w:t xml:space="preserve">Figure </w:t>
      </w:r>
      <w:fldSimple w:instr=" SEQ Figure \* ARABIC ">
        <w:r w:rsidR="00940635">
          <w:rPr>
            <w:noProof/>
          </w:rPr>
          <w:t>8</w:t>
        </w:r>
      </w:fldSimple>
      <w:r>
        <w:t xml:space="preserve">. MHSIP scores by form </w:t>
      </w:r>
      <w:proofErr w:type="gramStart"/>
      <w:r>
        <w:t>language</w:t>
      </w:r>
      <w:proofErr w:type="gramEnd"/>
      <w:r w:rsidR="00FD1BE5">
        <w:br/>
        <w:t>(**</w:t>
      </w:r>
      <w:r w:rsidR="00FD1BE5">
        <w:rPr>
          <w:i/>
        </w:rPr>
        <w:t xml:space="preserve">p </w:t>
      </w:r>
      <w:r w:rsidR="00FD1BE5">
        <w:t>&lt; .01   *</w:t>
      </w:r>
      <w:r w:rsidR="00FD1BE5">
        <w:rPr>
          <w:i/>
        </w:rPr>
        <w:t>p</w:t>
      </w:r>
      <w:r w:rsidR="00FD1BE5">
        <w:t xml:space="preserve"> &lt; .05)</w:t>
      </w:r>
    </w:p>
    <w:p w:rsidR="00A54D02" w:rsidRDefault="00A54D02" w:rsidP="00632143">
      <w:pPr>
        <w:rPr>
          <w:sz w:val="24"/>
          <w:szCs w:val="24"/>
        </w:rPr>
      </w:pPr>
    </w:p>
    <w:p w:rsidR="00965A9B" w:rsidRDefault="00FD1BE5" w:rsidP="00965A9B">
      <w:pPr>
        <w:jc w:val="center"/>
        <w:rPr>
          <w:sz w:val="24"/>
          <w:szCs w:val="24"/>
        </w:rPr>
      </w:pPr>
      <w:r>
        <w:rPr>
          <w:noProof/>
          <w:sz w:val="24"/>
          <w:szCs w:val="24"/>
        </w:rPr>
        <w:drawing>
          <wp:inline distT="0" distB="0" distL="0" distR="0" wp14:anchorId="2E3B7C51">
            <wp:extent cx="5212080" cy="3785616"/>
            <wp:effectExtent l="0" t="0" r="762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A54D02" w:rsidRDefault="00A54D02" w:rsidP="00632143">
      <w:pPr>
        <w:rPr>
          <w:sz w:val="24"/>
          <w:szCs w:val="24"/>
        </w:rPr>
      </w:pPr>
    </w:p>
    <w:p w:rsidR="00EF7FA1" w:rsidRPr="005659C1" w:rsidRDefault="009E08A5" w:rsidP="00632143">
      <w:pPr>
        <w:rPr>
          <w:sz w:val="24"/>
          <w:szCs w:val="24"/>
        </w:rPr>
      </w:pPr>
      <w:r>
        <w:rPr>
          <w:sz w:val="24"/>
          <w:szCs w:val="24"/>
        </w:rPr>
        <w:t xml:space="preserve">As seen in Figure </w:t>
      </w:r>
      <w:r w:rsidR="00DE4AE3">
        <w:rPr>
          <w:sz w:val="24"/>
          <w:szCs w:val="24"/>
        </w:rPr>
        <w:t>9</w:t>
      </w:r>
      <w:r w:rsidR="005659C1">
        <w:rPr>
          <w:sz w:val="24"/>
          <w:szCs w:val="24"/>
        </w:rPr>
        <w:t xml:space="preserve">, women’s </w:t>
      </w:r>
      <w:r w:rsidR="000C4150">
        <w:rPr>
          <w:sz w:val="24"/>
          <w:szCs w:val="24"/>
        </w:rPr>
        <w:t xml:space="preserve">ratings of </w:t>
      </w:r>
      <w:r w:rsidR="008D2926">
        <w:rPr>
          <w:sz w:val="24"/>
          <w:szCs w:val="24"/>
        </w:rPr>
        <w:t>satisfaction measures</w:t>
      </w:r>
      <w:r w:rsidR="005659C1">
        <w:rPr>
          <w:sz w:val="24"/>
          <w:szCs w:val="24"/>
        </w:rPr>
        <w:t xml:space="preserve"> were slightly higher than men’s.  </w:t>
      </w:r>
      <w:r w:rsidR="00134CDC">
        <w:rPr>
          <w:sz w:val="24"/>
          <w:szCs w:val="24"/>
        </w:rPr>
        <w:t>There was only one other-gendered individual who was not included in this figure.</w:t>
      </w:r>
    </w:p>
    <w:p w:rsidR="00360FB2" w:rsidRPr="00134CDC" w:rsidRDefault="00360FB2" w:rsidP="00360FB2">
      <w:pPr>
        <w:pStyle w:val="Caption"/>
        <w:keepNext/>
        <w:jc w:val="center"/>
      </w:pPr>
      <w:r>
        <w:lastRenderedPageBreak/>
        <w:t xml:space="preserve">Figure </w:t>
      </w:r>
      <w:fldSimple w:instr=" SEQ Figure \* ARABIC ">
        <w:r w:rsidR="00940635">
          <w:rPr>
            <w:noProof/>
          </w:rPr>
          <w:t>9</w:t>
        </w:r>
      </w:fldSimple>
      <w:r>
        <w:t>. MHSIP differences by gender</w:t>
      </w:r>
      <w:r w:rsidR="00134CDC">
        <w:t xml:space="preserve"> (*</w:t>
      </w:r>
      <w:r w:rsidR="00134CDC">
        <w:rPr>
          <w:i/>
        </w:rPr>
        <w:t>p</w:t>
      </w:r>
      <w:r w:rsidR="00134CDC">
        <w:t xml:space="preserve"> &lt; .001)</w:t>
      </w:r>
    </w:p>
    <w:p w:rsidR="00FD32FB" w:rsidRDefault="00D94011" w:rsidP="00156289">
      <w:pPr>
        <w:jc w:val="center"/>
      </w:pPr>
      <w:r>
        <w:rPr>
          <w:noProof/>
        </w:rPr>
        <w:drawing>
          <wp:inline distT="0" distB="0" distL="0" distR="0" wp14:anchorId="3E0F9409">
            <wp:extent cx="5212080" cy="3785616"/>
            <wp:effectExtent l="0" t="0" r="762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3946D3" w:rsidRDefault="003946D3" w:rsidP="00632143"/>
    <w:p w:rsidR="0039128B" w:rsidRDefault="00A34DD3" w:rsidP="00632143">
      <w:pPr>
        <w:rPr>
          <w:sz w:val="24"/>
          <w:szCs w:val="24"/>
        </w:rPr>
      </w:pPr>
      <w:r>
        <w:rPr>
          <w:sz w:val="24"/>
          <w:szCs w:val="24"/>
        </w:rPr>
        <w:t xml:space="preserve">As reflected by Figure </w:t>
      </w:r>
      <w:r w:rsidR="0083490D">
        <w:rPr>
          <w:sz w:val="24"/>
          <w:szCs w:val="24"/>
        </w:rPr>
        <w:t>10</w:t>
      </w:r>
      <w:r w:rsidR="006E4824">
        <w:rPr>
          <w:sz w:val="24"/>
          <w:szCs w:val="24"/>
        </w:rPr>
        <w:t xml:space="preserve">, all MHSIP scales differed by </w:t>
      </w:r>
      <w:r w:rsidR="002B3E29">
        <w:rPr>
          <w:sz w:val="24"/>
          <w:szCs w:val="24"/>
        </w:rPr>
        <w:t>function area</w:t>
      </w:r>
      <w:r w:rsidR="005E6918">
        <w:rPr>
          <w:sz w:val="24"/>
          <w:szCs w:val="24"/>
        </w:rPr>
        <w:t>.  Client</w:t>
      </w:r>
      <w:r w:rsidR="006E4824">
        <w:rPr>
          <w:sz w:val="24"/>
          <w:szCs w:val="24"/>
        </w:rPr>
        <w:t xml:space="preserve">s in the </w:t>
      </w:r>
      <w:proofErr w:type="spellStart"/>
      <w:r w:rsidR="006E4824">
        <w:rPr>
          <w:sz w:val="24"/>
          <w:szCs w:val="24"/>
        </w:rPr>
        <w:t>Ca</w:t>
      </w:r>
      <w:r w:rsidR="005E6918">
        <w:rPr>
          <w:sz w:val="24"/>
          <w:szCs w:val="24"/>
        </w:rPr>
        <w:t>lWorks</w:t>
      </w:r>
      <w:proofErr w:type="spellEnd"/>
      <w:r w:rsidR="005E6918">
        <w:rPr>
          <w:sz w:val="24"/>
          <w:szCs w:val="24"/>
        </w:rPr>
        <w:t xml:space="preserve">, Innovations, and </w:t>
      </w:r>
      <w:r w:rsidR="005B767F">
        <w:rPr>
          <w:sz w:val="24"/>
          <w:szCs w:val="24"/>
        </w:rPr>
        <w:t xml:space="preserve">Prevention &amp; </w:t>
      </w:r>
      <w:r w:rsidR="006E4824">
        <w:rPr>
          <w:sz w:val="24"/>
          <w:szCs w:val="24"/>
        </w:rPr>
        <w:t xml:space="preserve">Intervention programs tended to give the highest satisfaction ratings.  </w:t>
      </w:r>
      <w:r w:rsidR="005B767F">
        <w:rPr>
          <w:sz w:val="24"/>
          <w:szCs w:val="24"/>
        </w:rPr>
        <w:t>C</w:t>
      </w:r>
      <w:r w:rsidR="005E6918">
        <w:rPr>
          <w:sz w:val="24"/>
          <w:szCs w:val="24"/>
        </w:rPr>
        <w:t>lient</w:t>
      </w:r>
      <w:r w:rsidR="005B767F">
        <w:rPr>
          <w:sz w:val="24"/>
          <w:szCs w:val="24"/>
        </w:rPr>
        <w:t xml:space="preserve">s in Substance Use Disorder programs </w:t>
      </w:r>
      <w:r w:rsidR="00F92CC4">
        <w:rPr>
          <w:sz w:val="24"/>
          <w:szCs w:val="24"/>
        </w:rPr>
        <w:t xml:space="preserve">and Prevention &amp; Intervention </w:t>
      </w:r>
      <w:r w:rsidR="005B767F">
        <w:rPr>
          <w:sz w:val="24"/>
          <w:szCs w:val="24"/>
        </w:rPr>
        <w:t>tend</w:t>
      </w:r>
      <w:r w:rsidR="00F92CC4">
        <w:rPr>
          <w:sz w:val="24"/>
          <w:szCs w:val="24"/>
        </w:rPr>
        <w:t>ed</w:t>
      </w:r>
      <w:r w:rsidR="005B767F">
        <w:rPr>
          <w:sz w:val="24"/>
          <w:szCs w:val="24"/>
        </w:rPr>
        <w:t xml:space="preserve"> to rate their own functioning highest.</w:t>
      </w:r>
    </w:p>
    <w:p w:rsidR="005B767F" w:rsidRDefault="005B767F" w:rsidP="00632143">
      <w:pPr>
        <w:rPr>
          <w:sz w:val="24"/>
          <w:szCs w:val="24"/>
        </w:rPr>
      </w:pPr>
    </w:p>
    <w:p w:rsidR="005B767F" w:rsidRPr="0039128B" w:rsidRDefault="005B767F" w:rsidP="00632143">
      <w:pPr>
        <w:rPr>
          <w:sz w:val="24"/>
          <w:szCs w:val="24"/>
        </w:rPr>
      </w:pPr>
    </w:p>
    <w:p w:rsidR="00F20004" w:rsidRDefault="00F20004" w:rsidP="00F20004">
      <w:pPr>
        <w:pStyle w:val="Caption"/>
        <w:keepNext/>
        <w:jc w:val="center"/>
      </w:pPr>
      <w:r>
        <w:lastRenderedPageBreak/>
        <w:t xml:space="preserve">Figure </w:t>
      </w:r>
      <w:fldSimple w:instr=" SEQ Figure \* ARABIC ">
        <w:r w:rsidR="00940635">
          <w:rPr>
            <w:noProof/>
          </w:rPr>
          <w:t>10</w:t>
        </w:r>
      </w:fldSimple>
      <w:r>
        <w:t xml:space="preserve">. MHSIP differences by </w:t>
      </w:r>
      <w:r w:rsidR="004E1031">
        <w:t xml:space="preserve">function </w:t>
      </w:r>
      <w:proofErr w:type="gramStart"/>
      <w:r w:rsidR="004E1031">
        <w:t>area</w:t>
      </w:r>
      <w:proofErr w:type="gramEnd"/>
      <w:r w:rsidR="00444BCE">
        <w:br/>
        <w:t>(***p &lt; .001, **p &lt; .01, *p &lt; .05)</w:t>
      </w:r>
    </w:p>
    <w:p w:rsidR="003946D3" w:rsidRDefault="00F441F8" w:rsidP="004E1031">
      <w:pPr>
        <w:jc w:val="center"/>
      </w:pPr>
      <w:r>
        <w:rPr>
          <w:noProof/>
        </w:rPr>
        <w:drawing>
          <wp:inline distT="0" distB="0" distL="0" distR="0" wp14:anchorId="7E9FBC36">
            <wp:extent cx="5212080" cy="3785616"/>
            <wp:effectExtent l="0" t="0" r="762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912CFA" w:rsidRDefault="00912CFA" w:rsidP="00632143"/>
    <w:p w:rsidR="005B767F" w:rsidRDefault="005B767F" w:rsidP="00632143">
      <w:pPr>
        <w:rPr>
          <w:sz w:val="24"/>
          <w:szCs w:val="24"/>
        </w:rPr>
      </w:pPr>
      <w:r>
        <w:rPr>
          <w:sz w:val="24"/>
          <w:szCs w:val="24"/>
        </w:rPr>
        <w:t xml:space="preserve">There was a significant negative correlation </w:t>
      </w:r>
      <w:r w:rsidR="0083490D">
        <w:rPr>
          <w:sz w:val="24"/>
          <w:szCs w:val="24"/>
        </w:rPr>
        <w:t xml:space="preserve">of the MHSIP scales </w:t>
      </w:r>
      <w:r>
        <w:rPr>
          <w:sz w:val="24"/>
          <w:szCs w:val="24"/>
        </w:rPr>
        <w:t>with age</w:t>
      </w:r>
      <w:r w:rsidR="00AC4573">
        <w:rPr>
          <w:sz w:val="24"/>
          <w:szCs w:val="24"/>
        </w:rPr>
        <w:t xml:space="preserve">, indicating that ratings </w:t>
      </w:r>
      <w:r w:rsidR="0083490D">
        <w:rPr>
          <w:sz w:val="24"/>
          <w:szCs w:val="24"/>
        </w:rPr>
        <w:t>of satisfaction and outcomes are lower among older participants</w:t>
      </w:r>
      <w:r w:rsidR="00687D18">
        <w:rPr>
          <w:sz w:val="24"/>
          <w:szCs w:val="24"/>
        </w:rPr>
        <w:t xml:space="preserve"> (see Figure 1</w:t>
      </w:r>
      <w:r w:rsidR="0083490D">
        <w:rPr>
          <w:sz w:val="24"/>
          <w:szCs w:val="24"/>
        </w:rPr>
        <w:t>1</w:t>
      </w:r>
      <w:r w:rsidR="00687D18">
        <w:rPr>
          <w:sz w:val="24"/>
          <w:szCs w:val="24"/>
        </w:rPr>
        <w:t>)</w:t>
      </w:r>
      <w:r w:rsidR="00AC4573">
        <w:rPr>
          <w:sz w:val="24"/>
          <w:szCs w:val="24"/>
        </w:rPr>
        <w:t>.</w:t>
      </w:r>
    </w:p>
    <w:p w:rsidR="00AC4573" w:rsidRPr="005B767F" w:rsidRDefault="00AC4573" w:rsidP="00632143">
      <w:pPr>
        <w:rPr>
          <w:sz w:val="24"/>
          <w:szCs w:val="24"/>
        </w:rPr>
      </w:pPr>
    </w:p>
    <w:p w:rsidR="00A34DD3" w:rsidRDefault="00A34DD3" w:rsidP="00A34DD3">
      <w:pPr>
        <w:pStyle w:val="Caption"/>
        <w:keepNext/>
        <w:jc w:val="center"/>
      </w:pPr>
      <w:r>
        <w:lastRenderedPageBreak/>
        <w:t xml:space="preserve">Figure </w:t>
      </w:r>
      <w:fldSimple w:instr=" SEQ Figure \* ARABIC ">
        <w:r w:rsidR="00940635">
          <w:rPr>
            <w:noProof/>
          </w:rPr>
          <w:t>11</w:t>
        </w:r>
      </w:fldSimple>
      <w:r w:rsidR="00687D18">
        <w:t>. Social Connectedness</w:t>
      </w:r>
      <w:r w:rsidR="004A00D8">
        <w:t xml:space="preserve"> </w:t>
      </w:r>
      <w:r>
        <w:t>by age group</w:t>
      </w:r>
    </w:p>
    <w:p w:rsidR="00F20004" w:rsidRDefault="000E4934" w:rsidP="00B64316">
      <w:pPr>
        <w:jc w:val="center"/>
      </w:pPr>
      <w:r>
        <w:t>(***p &lt; .001, **p &lt; .01, *p &lt; .05)</w:t>
      </w:r>
      <w:r w:rsidR="00C804A1">
        <w:rPr>
          <w:noProof/>
        </w:rPr>
        <w:drawing>
          <wp:inline distT="0" distB="0" distL="0" distR="0" wp14:anchorId="334DC3BD">
            <wp:extent cx="5212080" cy="3785616"/>
            <wp:effectExtent l="0" t="0" r="762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12080" cy="3785616"/>
                    </a:xfrm>
                    <a:prstGeom prst="rect">
                      <a:avLst/>
                    </a:prstGeom>
                    <a:noFill/>
                  </pic:spPr>
                </pic:pic>
              </a:graphicData>
            </a:graphic>
          </wp:inline>
        </w:drawing>
      </w:r>
    </w:p>
    <w:p w:rsidR="005063EE" w:rsidRDefault="005063EE" w:rsidP="00632143"/>
    <w:p w:rsidR="005063EE" w:rsidRDefault="005063EE" w:rsidP="00632143">
      <w:r>
        <w:br w:type="page"/>
      </w:r>
    </w:p>
    <w:p w:rsidR="005063EE" w:rsidRDefault="005063EE" w:rsidP="00632143"/>
    <w:p w:rsidR="005063EE" w:rsidRDefault="005063EE" w:rsidP="005063EE">
      <w:pPr>
        <w:pStyle w:val="Caption"/>
        <w:keepNext/>
        <w:jc w:val="center"/>
      </w:pPr>
      <w:r>
        <w:t xml:space="preserve">Table </w:t>
      </w:r>
      <w:fldSimple w:instr=" SEQ Table \* ARABIC ">
        <w:r>
          <w:rPr>
            <w:noProof/>
          </w:rPr>
          <w:t>1</w:t>
        </w:r>
      </w:fldSimple>
      <w:r>
        <w:t>. MHSIP results by program</w:t>
      </w:r>
    </w:p>
    <w:p w:rsidR="005063EE" w:rsidRDefault="005063EE" w:rsidP="00632143"/>
    <w:tbl>
      <w:tblPr>
        <w:tblW w:w="7280" w:type="dxa"/>
        <w:tblLook w:val="04A0" w:firstRow="1" w:lastRow="0" w:firstColumn="1" w:lastColumn="0" w:noHBand="0" w:noVBand="1"/>
      </w:tblPr>
      <w:tblGrid>
        <w:gridCol w:w="2350"/>
        <w:gridCol w:w="567"/>
        <w:gridCol w:w="617"/>
        <w:gridCol w:w="740"/>
        <w:gridCol w:w="567"/>
        <w:gridCol w:w="627"/>
        <w:gridCol w:w="646"/>
        <w:gridCol w:w="747"/>
        <w:gridCol w:w="419"/>
      </w:tblGrid>
      <w:tr w:rsidR="00394149" w:rsidRPr="00394149" w:rsidTr="00394149">
        <w:trPr>
          <w:trHeight w:val="495"/>
        </w:trPr>
        <w:tc>
          <w:tcPr>
            <w:tcW w:w="3080" w:type="dxa"/>
            <w:tcBorders>
              <w:top w:val="nil"/>
              <w:left w:val="nil"/>
              <w:bottom w:val="single" w:sz="4" w:space="0" w:color="993366"/>
              <w:right w:val="nil"/>
            </w:tcBorders>
            <w:shd w:val="clear" w:color="auto" w:fill="auto"/>
            <w:vAlign w:val="bottom"/>
            <w:hideMark/>
          </w:tcPr>
          <w:p w:rsidR="00394149" w:rsidRPr="00394149" w:rsidRDefault="00394149" w:rsidP="00394149">
            <w:pPr>
              <w:rPr>
                <w:rFonts w:ascii="Arial" w:hAnsi="Arial" w:cs="Arial"/>
                <w:b/>
                <w:bCs/>
                <w:color w:val="333399"/>
                <w:sz w:val="18"/>
                <w:szCs w:val="18"/>
              </w:rPr>
            </w:pPr>
            <w:r w:rsidRPr="00394149">
              <w:rPr>
                <w:rFonts w:ascii="Arial" w:hAnsi="Arial" w:cs="Arial"/>
                <w:b/>
                <w:bCs/>
                <w:color w:val="333399"/>
                <w:sz w:val="18"/>
                <w:szCs w:val="18"/>
              </w:rPr>
              <w:t>Program</w:t>
            </w:r>
          </w:p>
        </w:tc>
        <w:tc>
          <w:tcPr>
            <w:tcW w:w="460" w:type="dxa"/>
            <w:tcBorders>
              <w:top w:val="single" w:sz="4" w:space="0" w:color="A6A6A6"/>
              <w:left w:val="nil"/>
              <w:bottom w:val="single" w:sz="4" w:space="0" w:color="A6A6A6"/>
              <w:right w:val="single" w:sz="4" w:space="0" w:color="A6A6A6"/>
            </w:tcBorders>
            <w:shd w:val="clear" w:color="auto" w:fill="auto"/>
            <w:vAlign w:val="bottom"/>
            <w:hideMark/>
          </w:tcPr>
          <w:p w:rsidR="00394149" w:rsidRPr="00394149" w:rsidRDefault="00394149" w:rsidP="00394149">
            <w:pPr>
              <w:jc w:val="center"/>
              <w:rPr>
                <w:rFonts w:ascii="Arial" w:hAnsi="Arial" w:cs="Arial"/>
                <w:b/>
                <w:bCs/>
                <w:color w:val="333399"/>
                <w:sz w:val="18"/>
                <w:szCs w:val="18"/>
              </w:rPr>
            </w:pPr>
            <w:proofErr w:type="spellStart"/>
            <w:r w:rsidRPr="00394149">
              <w:rPr>
                <w:rFonts w:ascii="Arial" w:hAnsi="Arial" w:cs="Arial"/>
                <w:b/>
                <w:bCs/>
                <w:color w:val="333399"/>
                <w:sz w:val="18"/>
                <w:szCs w:val="18"/>
              </w:rPr>
              <w:t>Acc</w:t>
            </w:r>
            <w:proofErr w:type="spellEnd"/>
          </w:p>
        </w:tc>
        <w:tc>
          <w:tcPr>
            <w:tcW w:w="500" w:type="dxa"/>
            <w:tcBorders>
              <w:top w:val="single" w:sz="4" w:space="0" w:color="A6A6A6"/>
              <w:left w:val="nil"/>
              <w:bottom w:val="single" w:sz="4" w:space="0" w:color="A6A6A6"/>
              <w:right w:val="single" w:sz="4" w:space="0" w:color="A6A6A6"/>
            </w:tcBorders>
            <w:shd w:val="clear" w:color="auto" w:fill="auto"/>
            <w:vAlign w:val="bottom"/>
            <w:hideMark/>
          </w:tcPr>
          <w:p w:rsidR="00394149" w:rsidRPr="00394149" w:rsidRDefault="00394149" w:rsidP="00394149">
            <w:pPr>
              <w:jc w:val="center"/>
              <w:rPr>
                <w:rFonts w:ascii="Arial" w:hAnsi="Arial" w:cs="Arial"/>
                <w:b/>
                <w:bCs/>
                <w:color w:val="333399"/>
                <w:sz w:val="18"/>
                <w:szCs w:val="18"/>
              </w:rPr>
            </w:pPr>
            <w:proofErr w:type="spellStart"/>
            <w:r w:rsidRPr="00394149">
              <w:rPr>
                <w:rFonts w:ascii="Arial" w:hAnsi="Arial" w:cs="Arial"/>
                <w:b/>
                <w:bCs/>
                <w:color w:val="333399"/>
                <w:sz w:val="18"/>
                <w:szCs w:val="18"/>
              </w:rPr>
              <w:t>Qual</w:t>
            </w:r>
            <w:proofErr w:type="spellEnd"/>
          </w:p>
        </w:tc>
        <w:tc>
          <w:tcPr>
            <w:tcW w:w="740" w:type="dxa"/>
            <w:tcBorders>
              <w:top w:val="single" w:sz="4" w:space="0" w:color="A6A6A6"/>
              <w:left w:val="nil"/>
              <w:bottom w:val="single" w:sz="4" w:space="0" w:color="A6A6A6"/>
              <w:right w:val="single" w:sz="4" w:space="0" w:color="A6A6A6"/>
            </w:tcBorders>
            <w:shd w:val="clear" w:color="auto" w:fill="auto"/>
            <w:vAlign w:val="bottom"/>
            <w:hideMark/>
          </w:tcPr>
          <w:p w:rsidR="00394149" w:rsidRPr="00394149" w:rsidRDefault="00394149" w:rsidP="00394149">
            <w:pPr>
              <w:jc w:val="center"/>
              <w:rPr>
                <w:rFonts w:ascii="Arial" w:hAnsi="Arial" w:cs="Arial"/>
                <w:b/>
                <w:bCs/>
                <w:color w:val="333399"/>
                <w:sz w:val="18"/>
                <w:szCs w:val="18"/>
              </w:rPr>
            </w:pPr>
            <w:proofErr w:type="spellStart"/>
            <w:r w:rsidRPr="00394149">
              <w:rPr>
                <w:rFonts w:ascii="Arial" w:hAnsi="Arial" w:cs="Arial"/>
                <w:b/>
                <w:bCs/>
                <w:color w:val="333399"/>
                <w:sz w:val="18"/>
                <w:szCs w:val="18"/>
              </w:rPr>
              <w:t>Partic</w:t>
            </w:r>
            <w:proofErr w:type="spellEnd"/>
          </w:p>
        </w:tc>
        <w:tc>
          <w:tcPr>
            <w:tcW w:w="460" w:type="dxa"/>
            <w:tcBorders>
              <w:top w:val="single" w:sz="4" w:space="0" w:color="A6A6A6"/>
              <w:left w:val="nil"/>
              <w:bottom w:val="single" w:sz="4" w:space="0" w:color="A6A6A6"/>
              <w:right w:val="single" w:sz="4" w:space="0" w:color="A6A6A6"/>
            </w:tcBorders>
            <w:shd w:val="clear" w:color="auto" w:fill="auto"/>
            <w:vAlign w:val="bottom"/>
            <w:hideMark/>
          </w:tcPr>
          <w:p w:rsidR="00394149" w:rsidRPr="00394149" w:rsidRDefault="00394149" w:rsidP="00394149">
            <w:pPr>
              <w:jc w:val="center"/>
              <w:rPr>
                <w:rFonts w:ascii="Arial" w:hAnsi="Arial" w:cs="Arial"/>
                <w:b/>
                <w:bCs/>
                <w:color w:val="333399"/>
                <w:sz w:val="18"/>
                <w:szCs w:val="18"/>
              </w:rPr>
            </w:pPr>
            <w:r w:rsidRPr="00394149">
              <w:rPr>
                <w:rFonts w:ascii="Arial" w:hAnsi="Arial" w:cs="Arial"/>
                <w:b/>
                <w:bCs/>
                <w:color w:val="333399"/>
                <w:sz w:val="18"/>
                <w:szCs w:val="18"/>
              </w:rPr>
              <w:t>Gen</w:t>
            </w:r>
          </w:p>
        </w:tc>
        <w:tc>
          <w:tcPr>
            <w:tcW w:w="480" w:type="dxa"/>
            <w:tcBorders>
              <w:top w:val="single" w:sz="4" w:space="0" w:color="A6A6A6"/>
              <w:left w:val="nil"/>
              <w:bottom w:val="single" w:sz="4" w:space="0" w:color="A6A6A6"/>
              <w:right w:val="single" w:sz="4" w:space="0" w:color="A6A6A6"/>
            </w:tcBorders>
            <w:shd w:val="clear" w:color="auto" w:fill="auto"/>
            <w:vAlign w:val="bottom"/>
            <w:hideMark/>
          </w:tcPr>
          <w:p w:rsidR="00394149" w:rsidRPr="00394149" w:rsidRDefault="00394149" w:rsidP="00394149">
            <w:pPr>
              <w:jc w:val="center"/>
              <w:rPr>
                <w:rFonts w:ascii="Arial" w:hAnsi="Arial" w:cs="Arial"/>
                <w:b/>
                <w:bCs/>
                <w:color w:val="333399"/>
                <w:sz w:val="18"/>
                <w:szCs w:val="18"/>
              </w:rPr>
            </w:pPr>
            <w:proofErr w:type="spellStart"/>
            <w:r w:rsidRPr="00394149">
              <w:rPr>
                <w:rFonts w:ascii="Arial" w:hAnsi="Arial" w:cs="Arial"/>
                <w:b/>
                <w:bCs/>
                <w:color w:val="333399"/>
                <w:sz w:val="18"/>
                <w:szCs w:val="18"/>
              </w:rPr>
              <w:t>Outc</w:t>
            </w:r>
            <w:proofErr w:type="spellEnd"/>
          </w:p>
        </w:tc>
        <w:tc>
          <w:tcPr>
            <w:tcW w:w="520" w:type="dxa"/>
            <w:tcBorders>
              <w:top w:val="single" w:sz="4" w:space="0" w:color="A6A6A6"/>
              <w:left w:val="nil"/>
              <w:bottom w:val="single" w:sz="4" w:space="0" w:color="A6A6A6"/>
              <w:right w:val="single" w:sz="4" w:space="0" w:color="A6A6A6"/>
            </w:tcBorders>
            <w:shd w:val="clear" w:color="auto" w:fill="auto"/>
            <w:vAlign w:val="bottom"/>
            <w:hideMark/>
          </w:tcPr>
          <w:p w:rsidR="00394149" w:rsidRPr="00394149" w:rsidRDefault="00394149" w:rsidP="00394149">
            <w:pPr>
              <w:jc w:val="center"/>
              <w:rPr>
                <w:rFonts w:ascii="Arial" w:hAnsi="Arial" w:cs="Arial"/>
                <w:b/>
                <w:bCs/>
                <w:color w:val="333399"/>
                <w:sz w:val="18"/>
                <w:szCs w:val="18"/>
              </w:rPr>
            </w:pPr>
            <w:proofErr w:type="spellStart"/>
            <w:r w:rsidRPr="00394149">
              <w:rPr>
                <w:rFonts w:ascii="Arial" w:hAnsi="Arial" w:cs="Arial"/>
                <w:b/>
                <w:bCs/>
                <w:color w:val="333399"/>
                <w:sz w:val="18"/>
                <w:szCs w:val="18"/>
              </w:rPr>
              <w:t>Func</w:t>
            </w:r>
            <w:proofErr w:type="spellEnd"/>
          </w:p>
        </w:tc>
        <w:tc>
          <w:tcPr>
            <w:tcW w:w="620" w:type="dxa"/>
            <w:tcBorders>
              <w:top w:val="single" w:sz="4" w:space="0" w:color="A6A6A6"/>
              <w:left w:val="nil"/>
              <w:bottom w:val="single" w:sz="4" w:space="0" w:color="A6A6A6"/>
              <w:right w:val="single" w:sz="4" w:space="0" w:color="A6A6A6"/>
            </w:tcBorders>
            <w:shd w:val="clear" w:color="auto" w:fill="auto"/>
            <w:vAlign w:val="bottom"/>
            <w:hideMark/>
          </w:tcPr>
          <w:p w:rsidR="00394149" w:rsidRPr="00394149" w:rsidRDefault="00394149" w:rsidP="00394149">
            <w:pPr>
              <w:jc w:val="center"/>
              <w:rPr>
                <w:rFonts w:ascii="Arial" w:hAnsi="Arial" w:cs="Arial"/>
                <w:b/>
                <w:bCs/>
                <w:color w:val="333399"/>
                <w:sz w:val="18"/>
                <w:szCs w:val="18"/>
              </w:rPr>
            </w:pPr>
            <w:r w:rsidRPr="00394149">
              <w:rPr>
                <w:rFonts w:ascii="Arial" w:hAnsi="Arial" w:cs="Arial"/>
                <w:b/>
                <w:bCs/>
                <w:color w:val="333399"/>
                <w:sz w:val="18"/>
                <w:szCs w:val="18"/>
              </w:rPr>
              <w:t>Social</w:t>
            </w:r>
          </w:p>
        </w:tc>
        <w:tc>
          <w:tcPr>
            <w:tcW w:w="420" w:type="dxa"/>
            <w:tcBorders>
              <w:top w:val="single" w:sz="4" w:space="0" w:color="A6A6A6"/>
              <w:left w:val="nil"/>
              <w:bottom w:val="single" w:sz="4" w:space="0" w:color="A6A6A6"/>
              <w:right w:val="nil"/>
            </w:tcBorders>
            <w:shd w:val="clear" w:color="auto" w:fill="auto"/>
            <w:vAlign w:val="bottom"/>
            <w:hideMark/>
          </w:tcPr>
          <w:p w:rsidR="00394149" w:rsidRPr="00394149" w:rsidRDefault="00394149" w:rsidP="00394149">
            <w:pPr>
              <w:jc w:val="center"/>
              <w:rPr>
                <w:rFonts w:ascii="Arial" w:hAnsi="Arial" w:cs="Arial"/>
                <w:b/>
                <w:bCs/>
                <w:color w:val="333399"/>
                <w:sz w:val="18"/>
                <w:szCs w:val="18"/>
              </w:rPr>
            </w:pPr>
            <w:r w:rsidRPr="00394149">
              <w:rPr>
                <w:rFonts w:ascii="Arial" w:hAnsi="Arial" w:cs="Arial"/>
                <w:b/>
                <w:bCs/>
                <w:color w:val="333399"/>
                <w:sz w:val="18"/>
                <w:szCs w:val="18"/>
              </w:rPr>
              <w:t>N</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 Assisted Outpatient Treatment FSP</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4.81</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4.87</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4.72</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4.04</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4.13</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3.35</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6</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ADAS AOD Anaheim Clinic</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4.25</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4.07</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4.21</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4.02</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4.03</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4.18</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8</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ADAS AOD Westminster</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1</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 xml:space="preserve">Anaheim N. DUI </w:t>
            </w:r>
            <w:proofErr w:type="spellStart"/>
            <w:r w:rsidRPr="00394149">
              <w:rPr>
                <w:rFonts w:ascii="Arial" w:hAnsi="Arial" w:cs="Arial"/>
                <w:color w:val="333399"/>
                <w:sz w:val="18"/>
                <w:szCs w:val="18"/>
              </w:rPr>
              <w:t>Cout</w:t>
            </w:r>
            <w:proofErr w:type="spellEnd"/>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3.42</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3.56</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3.75</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3.63</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3.90</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3.63</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2</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Anaheim I</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4.11</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4.11</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3.71</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3.71</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3.52</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3.79</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3.82</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7</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Anaheim II</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4.75</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4.75</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4.75</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4.75</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4.34</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4.50</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4.50</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4</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Anaheim PACT</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4.67</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3.50</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4.20</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2.50</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1</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Anaheim TAY PACT</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3.75</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1</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CalWORKs: Westminster</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4.50</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4.42</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4.30</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4.71</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4.17</w:t>
            </w:r>
          </w:p>
        </w:tc>
        <w:tc>
          <w:tcPr>
            <w:tcW w:w="520" w:type="dxa"/>
            <w:tcBorders>
              <w:top w:val="nil"/>
              <w:left w:val="nil"/>
              <w:bottom w:val="single" w:sz="4" w:space="0" w:color="A6A6A6"/>
              <w:right w:val="single" w:sz="4" w:space="0" w:color="A6A6A6"/>
            </w:tcBorders>
            <w:shd w:val="clear" w:color="000000" w:fill="D9D9D9"/>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3.26</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3.82</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7</w:t>
            </w:r>
          </w:p>
        </w:tc>
      </w:tr>
      <w:tr w:rsidR="00394149" w:rsidRPr="00394149" w:rsidTr="00394149">
        <w:trPr>
          <w:trHeight w:val="480"/>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College Community Services Anaheim</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4.33</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4.21</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4.17</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4.48</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3.93</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3.83</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3.93</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8</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Costa Mesa PACT</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4.13</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4.11</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4.13</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4.33</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3.97</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3.70</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3.63</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4</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FSP Opportunity Knocks</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4.58</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4.47</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4.32</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4.82</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4.47</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4.50</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4.41</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17</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FSP Steps Telecare</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4.34</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4.34</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4.44</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4.39</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4.22</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4.29</w:t>
            </w:r>
          </w:p>
        </w:tc>
        <w:tc>
          <w:tcPr>
            <w:tcW w:w="620" w:type="dxa"/>
            <w:tcBorders>
              <w:top w:val="nil"/>
              <w:left w:val="nil"/>
              <w:bottom w:val="single" w:sz="4" w:space="0" w:color="A6A6A6"/>
              <w:right w:val="single" w:sz="4" w:space="0" w:color="A6A6A6"/>
            </w:tcBorders>
            <w:shd w:val="clear" w:color="000000" w:fill="FFFF00"/>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4.34</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55</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FSP WIT Telecare</w:t>
            </w:r>
          </w:p>
        </w:tc>
        <w:tc>
          <w:tcPr>
            <w:tcW w:w="460" w:type="dxa"/>
            <w:tcBorders>
              <w:top w:val="nil"/>
              <w:left w:val="nil"/>
              <w:bottom w:val="single" w:sz="4" w:space="0" w:color="A6A6A6"/>
              <w:right w:val="single" w:sz="4" w:space="0" w:color="A6A6A6"/>
            </w:tcBorders>
            <w:shd w:val="clear" w:color="000000" w:fill="D9D9D9"/>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3.81</w:t>
            </w:r>
          </w:p>
        </w:tc>
        <w:tc>
          <w:tcPr>
            <w:tcW w:w="500" w:type="dxa"/>
            <w:tcBorders>
              <w:top w:val="nil"/>
              <w:left w:val="nil"/>
              <w:bottom w:val="single" w:sz="4" w:space="0" w:color="A6A6A6"/>
              <w:right w:val="single" w:sz="4" w:space="0" w:color="A6A6A6"/>
            </w:tcBorders>
            <w:shd w:val="clear" w:color="000000" w:fill="D9D9D9"/>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3.90</w:t>
            </w:r>
          </w:p>
        </w:tc>
        <w:tc>
          <w:tcPr>
            <w:tcW w:w="740" w:type="dxa"/>
            <w:tcBorders>
              <w:top w:val="nil"/>
              <w:left w:val="nil"/>
              <w:bottom w:val="single" w:sz="4" w:space="0" w:color="A6A6A6"/>
              <w:right w:val="single" w:sz="4" w:space="0" w:color="A6A6A6"/>
            </w:tcBorders>
            <w:shd w:val="clear" w:color="000000" w:fill="D9D9D9"/>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3.77</w:t>
            </w:r>
          </w:p>
        </w:tc>
        <w:tc>
          <w:tcPr>
            <w:tcW w:w="460" w:type="dxa"/>
            <w:tcBorders>
              <w:top w:val="nil"/>
              <w:left w:val="nil"/>
              <w:bottom w:val="single" w:sz="4" w:space="0" w:color="A6A6A6"/>
              <w:right w:val="single" w:sz="4" w:space="0" w:color="A6A6A6"/>
            </w:tcBorders>
            <w:shd w:val="clear" w:color="000000" w:fill="D9D9D9"/>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3.81</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3.95</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3.95</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4.05</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63</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Fullerton PACT I</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4.72</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4.56</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4.33</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4.67</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3.96</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4.07</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3</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Fullerton PACT II</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4.09</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4.37</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4.10</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4.47</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4.06</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3.90</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4.05</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12</w:t>
            </w:r>
          </w:p>
        </w:tc>
      </w:tr>
      <w:tr w:rsidR="00394149" w:rsidRPr="00394149" w:rsidTr="00394149">
        <w:trPr>
          <w:trHeight w:val="480"/>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SUD/Perinatal Outpatient: Westminster</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4.72</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4.85</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4.71</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4.53</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4.75</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3</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AOABH Westminster Clinic</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480" w:type="dxa"/>
            <w:tcBorders>
              <w:top w:val="nil"/>
              <w:left w:val="nil"/>
              <w:bottom w:val="single" w:sz="4" w:space="0" w:color="A6A6A6"/>
              <w:right w:val="single" w:sz="4" w:space="0" w:color="A6A6A6"/>
            </w:tcBorders>
            <w:shd w:val="clear" w:color="auto" w:fill="auto"/>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 </w:t>
            </w:r>
          </w:p>
        </w:tc>
        <w:tc>
          <w:tcPr>
            <w:tcW w:w="520" w:type="dxa"/>
            <w:tcBorders>
              <w:top w:val="nil"/>
              <w:left w:val="nil"/>
              <w:bottom w:val="single" w:sz="4" w:space="0" w:color="A6A6A6"/>
              <w:right w:val="single" w:sz="4" w:space="0" w:color="A6A6A6"/>
            </w:tcBorders>
            <w:shd w:val="clear" w:color="auto" w:fill="auto"/>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 </w:t>
            </w:r>
          </w:p>
        </w:tc>
        <w:tc>
          <w:tcPr>
            <w:tcW w:w="620" w:type="dxa"/>
            <w:tcBorders>
              <w:top w:val="nil"/>
              <w:left w:val="nil"/>
              <w:bottom w:val="single" w:sz="4" w:space="0" w:color="A6A6A6"/>
              <w:right w:val="single" w:sz="4" w:space="0" w:color="A6A6A6"/>
            </w:tcBorders>
            <w:shd w:val="clear" w:color="auto" w:fill="auto"/>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 </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1</w:t>
            </w:r>
          </w:p>
        </w:tc>
      </w:tr>
      <w:tr w:rsidR="00394149" w:rsidRPr="00394149" w:rsidTr="00394149">
        <w:trPr>
          <w:trHeight w:val="720"/>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Behavioral Health Services for Independent Living-College Community Services</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4.17</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4.56</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4.67</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3.14</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3.20</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3.75</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1</w:t>
            </w:r>
          </w:p>
        </w:tc>
      </w:tr>
      <w:tr w:rsidR="00394149" w:rsidRPr="00394149" w:rsidTr="00394149">
        <w:trPr>
          <w:trHeight w:val="720"/>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Behavioral Health Services for Military Families   Child Guidance Center</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4.62</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4.44</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4.42</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3.83</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3.92</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3.95</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6</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BHS Outreach &amp; Engagement</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4.44</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4.72</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4.63</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4.75</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4.92</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4.50</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4.33</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4</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 xml:space="preserve">CCS </w:t>
            </w:r>
            <w:proofErr w:type="spellStart"/>
            <w:r w:rsidRPr="00394149">
              <w:rPr>
                <w:rFonts w:ascii="Arial" w:hAnsi="Arial" w:cs="Arial"/>
                <w:color w:val="333399"/>
                <w:sz w:val="18"/>
                <w:szCs w:val="18"/>
              </w:rPr>
              <w:t>CalWORKS</w:t>
            </w:r>
            <w:proofErr w:type="spellEnd"/>
            <w:r w:rsidRPr="00394149">
              <w:rPr>
                <w:rFonts w:ascii="Arial" w:hAnsi="Arial" w:cs="Arial"/>
                <w:color w:val="333399"/>
                <w:sz w:val="18"/>
                <w:szCs w:val="18"/>
              </w:rPr>
              <w:t xml:space="preserve"> Anaheim</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4.67</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4.67</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4.64</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4.79</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4.02</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3.97</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4.03</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27</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CCS CalWORKs Santa Ana</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4.38</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4.45</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4.31</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4.64</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3.90</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3.97</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3.54</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15</w:t>
            </w:r>
          </w:p>
        </w:tc>
      </w:tr>
      <w:tr w:rsidR="00394149" w:rsidRPr="00394149" w:rsidTr="00394149">
        <w:trPr>
          <w:trHeight w:val="480"/>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Community Counseling and Supportive Services</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4.54</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4.57</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4.52</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4.58</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4.07</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4.03</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3.93</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65</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Harbor Drug Court</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4.51</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4.50</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4.42</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4.45</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4.48</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4.53</w:t>
            </w:r>
          </w:p>
        </w:tc>
        <w:tc>
          <w:tcPr>
            <w:tcW w:w="620" w:type="dxa"/>
            <w:tcBorders>
              <w:top w:val="nil"/>
              <w:left w:val="nil"/>
              <w:bottom w:val="single" w:sz="4" w:space="0" w:color="A6A6A6"/>
              <w:right w:val="single" w:sz="4" w:space="0" w:color="A6A6A6"/>
            </w:tcBorders>
            <w:shd w:val="clear" w:color="000000" w:fill="FFFF00"/>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4.63</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20</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North Drug Court</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4.20</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4.18</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4.20</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4.18</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4.20</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4.20</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5</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North Recovery Center</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4.79</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4.71</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4.67</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5.00</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3.71</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3.87</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4</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OC Accept</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4.42</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4.38</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4.17</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4.63</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3.90</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4.02</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3.95</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10</w:t>
            </w:r>
          </w:p>
        </w:tc>
      </w:tr>
      <w:tr w:rsidR="00394149" w:rsidRPr="00394149" w:rsidTr="00394149">
        <w:trPr>
          <w:trHeight w:val="720"/>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lastRenderedPageBreak/>
              <w:t>Orange County Center for Resiliency, Education &amp; Wellness(OC CREW)</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4.71</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4.73</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4.71</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4.79</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4.69</w:t>
            </w:r>
          </w:p>
        </w:tc>
        <w:tc>
          <w:tcPr>
            <w:tcW w:w="520" w:type="dxa"/>
            <w:tcBorders>
              <w:top w:val="nil"/>
              <w:left w:val="nil"/>
              <w:bottom w:val="single" w:sz="4" w:space="0" w:color="A6A6A6"/>
              <w:right w:val="single" w:sz="4" w:space="0" w:color="A6A6A6"/>
            </w:tcBorders>
            <w:shd w:val="clear" w:color="000000" w:fill="FFFF00"/>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4.85</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4.75</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8</w:t>
            </w:r>
          </w:p>
        </w:tc>
      </w:tr>
      <w:tr w:rsidR="00394149" w:rsidRPr="00394149" w:rsidTr="00394149">
        <w:trPr>
          <w:trHeight w:val="480"/>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Orange County Parent Wellness Program (OCPWP)</w:t>
            </w:r>
          </w:p>
        </w:tc>
        <w:tc>
          <w:tcPr>
            <w:tcW w:w="460" w:type="dxa"/>
            <w:tcBorders>
              <w:top w:val="nil"/>
              <w:left w:val="nil"/>
              <w:bottom w:val="single" w:sz="4" w:space="0" w:color="A6A6A6"/>
              <w:right w:val="single" w:sz="4" w:space="0" w:color="A6A6A6"/>
            </w:tcBorders>
            <w:shd w:val="clear" w:color="000000" w:fill="FFFF00"/>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4.72</w:t>
            </w:r>
          </w:p>
        </w:tc>
        <w:tc>
          <w:tcPr>
            <w:tcW w:w="500" w:type="dxa"/>
            <w:tcBorders>
              <w:top w:val="nil"/>
              <w:left w:val="nil"/>
              <w:bottom w:val="single" w:sz="4" w:space="0" w:color="A6A6A6"/>
              <w:right w:val="single" w:sz="4" w:space="0" w:color="A6A6A6"/>
            </w:tcBorders>
            <w:shd w:val="clear" w:color="000000" w:fill="FFFF00"/>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4.75</w:t>
            </w:r>
          </w:p>
        </w:tc>
        <w:tc>
          <w:tcPr>
            <w:tcW w:w="740" w:type="dxa"/>
            <w:tcBorders>
              <w:top w:val="nil"/>
              <w:left w:val="nil"/>
              <w:bottom w:val="single" w:sz="4" w:space="0" w:color="A6A6A6"/>
              <w:right w:val="single" w:sz="4" w:space="0" w:color="A6A6A6"/>
            </w:tcBorders>
            <w:shd w:val="clear" w:color="000000" w:fill="FFFF00"/>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4.73</w:t>
            </w:r>
          </w:p>
        </w:tc>
        <w:tc>
          <w:tcPr>
            <w:tcW w:w="460" w:type="dxa"/>
            <w:tcBorders>
              <w:top w:val="nil"/>
              <w:left w:val="nil"/>
              <w:bottom w:val="single" w:sz="4" w:space="0" w:color="A6A6A6"/>
              <w:right w:val="single" w:sz="4" w:space="0" w:color="A6A6A6"/>
            </w:tcBorders>
            <w:shd w:val="clear" w:color="000000" w:fill="FFFF00"/>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4.82</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4.17</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4.20</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4.18</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54</w:t>
            </w:r>
          </w:p>
        </w:tc>
      </w:tr>
      <w:tr w:rsidR="00394149" w:rsidRPr="00394149" w:rsidTr="00394149">
        <w:trPr>
          <w:trHeight w:val="480"/>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 xml:space="preserve">Step Forward Onsite Engagement in </w:t>
            </w:r>
            <w:proofErr w:type="spellStart"/>
            <w:r w:rsidRPr="00394149">
              <w:rPr>
                <w:rFonts w:ascii="Arial" w:hAnsi="Arial" w:cs="Arial"/>
                <w:color w:val="333399"/>
                <w:sz w:val="18"/>
                <w:szCs w:val="18"/>
              </w:rPr>
              <w:t>Collaboratiive</w:t>
            </w:r>
            <w:proofErr w:type="spellEnd"/>
            <w:r w:rsidRPr="00394149">
              <w:rPr>
                <w:rFonts w:ascii="Arial" w:hAnsi="Arial" w:cs="Arial"/>
                <w:color w:val="333399"/>
                <w:sz w:val="18"/>
                <w:szCs w:val="18"/>
              </w:rPr>
              <w:t xml:space="preserve"> Court -Mariposa</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4.37</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4.57</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4.71</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4.31</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3.95</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3.87</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3.69</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12</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Stress Free Families</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4.49</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4.48</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4.53</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4.56</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4.20</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4.21</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4.15</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26</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Telecare and Orange (TAO South)</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4.14</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4.28</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4.24</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4.34</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3.91</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3.93</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3.83</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66</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Telecare and Orange (TAO)</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3.94</w:t>
            </w:r>
          </w:p>
        </w:tc>
        <w:tc>
          <w:tcPr>
            <w:tcW w:w="500" w:type="dxa"/>
            <w:tcBorders>
              <w:top w:val="nil"/>
              <w:left w:val="nil"/>
              <w:bottom w:val="single" w:sz="4" w:space="0" w:color="A6A6A6"/>
              <w:right w:val="single" w:sz="4" w:space="0" w:color="A6A6A6"/>
            </w:tcBorders>
            <w:shd w:val="clear" w:color="000000" w:fill="D9D9D9"/>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3.93</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3.96</w:t>
            </w:r>
          </w:p>
        </w:tc>
        <w:tc>
          <w:tcPr>
            <w:tcW w:w="460" w:type="dxa"/>
            <w:tcBorders>
              <w:top w:val="nil"/>
              <w:left w:val="nil"/>
              <w:bottom w:val="single" w:sz="4" w:space="0" w:color="A6A6A6"/>
              <w:right w:val="single" w:sz="4" w:space="0" w:color="A6A6A6"/>
            </w:tcBorders>
            <w:shd w:val="clear" w:color="000000" w:fill="D9D9D9"/>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3.91</w:t>
            </w:r>
          </w:p>
        </w:tc>
        <w:tc>
          <w:tcPr>
            <w:tcW w:w="480" w:type="dxa"/>
            <w:tcBorders>
              <w:top w:val="nil"/>
              <w:left w:val="nil"/>
              <w:bottom w:val="single" w:sz="4" w:space="0" w:color="A6A6A6"/>
              <w:right w:val="single" w:sz="4" w:space="0" w:color="A6A6A6"/>
            </w:tcBorders>
            <w:shd w:val="clear" w:color="000000" w:fill="D9D9D9"/>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3.58</w:t>
            </w:r>
          </w:p>
        </w:tc>
        <w:tc>
          <w:tcPr>
            <w:tcW w:w="520" w:type="dxa"/>
            <w:tcBorders>
              <w:top w:val="nil"/>
              <w:left w:val="nil"/>
              <w:bottom w:val="single" w:sz="4" w:space="0" w:color="A6A6A6"/>
              <w:right w:val="single" w:sz="4" w:space="0" w:color="A6A6A6"/>
            </w:tcBorders>
            <w:shd w:val="clear" w:color="000000" w:fill="D9D9D9"/>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3.55</w:t>
            </w:r>
          </w:p>
        </w:tc>
        <w:tc>
          <w:tcPr>
            <w:tcW w:w="620" w:type="dxa"/>
            <w:tcBorders>
              <w:top w:val="nil"/>
              <w:left w:val="nil"/>
              <w:bottom w:val="single" w:sz="4" w:space="0" w:color="A6A6A6"/>
              <w:right w:val="single" w:sz="4" w:space="0" w:color="A6A6A6"/>
            </w:tcBorders>
            <w:shd w:val="clear" w:color="000000" w:fill="D9D9D9"/>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3.42</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24</w:t>
            </w:r>
          </w:p>
        </w:tc>
      </w:tr>
      <w:tr w:rsidR="00394149" w:rsidRPr="00394149" w:rsidTr="00394149">
        <w:trPr>
          <w:trHeight w:val="315"/>
        </w:trPr>
        <w:tc>
          <w:tcPr>
            <w:tcW w:w="3080" w:type="dxa"/>
            <w:tcBorders>
              <w:top w:val="nil"/>
              <w:left w:val="nil"/>
              <w:bottom w:val="single" w:sz="4" w:space="0" w:color="C0C0C0"/>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West DUI Court</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3.50</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3.56</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3.00</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4.00</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3.63</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3.80</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3.75</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1</w:t>
            </w:r>
          </w:p>
        </w:tc>
      </w:tr>
      <w:tr w:rsidR="00394149" w:rsidRPr="00394149" w:rsidTr="00394149">
        <w:trPr>
          <w:trHeight w:val="315"/>
        </w:trPr>
        <w:tc>
          <w:tcPr>
            <w:tcW w:w="3080" w:type="dxa"/>
            <w:tcBorders>
              <w:top w:val="nil"/>
              <w:left w:val="nil"/>
              <w:bottom w:val="single" w:sz="4" w:space="0" w:color="993366"/>
              <w:right w:val="nil"/>
            </w:tcBorders>
            <w:shd w:val="clear" w:color="000000" w:fill="CCCCFF"/>
            <w:hideMark/>
          </w:tcPr>
          <w:p w:rsidR="00394149" w:rsidRPr="00394149" w:rsidRDefault="00394149" w:rsidP="00394149">
            <w:pPr>
              <w:rPr>
                <w:rFonts w:ascii="Arial" w:hAnsi="Arial" w:cs="Arial"/>
                <w:color w:val="333399"/>
                <w:sz w:val="18"/>
                <w:szCs w:val="18"/>
              </w:rPr>
            </w:pPr>
            <w:r w:rsidRPr="00394149">
              <w:rPr>
                <w:rFonts w:ascii="Arial" w:hAnsi="Arial" w:cs="Arial"/>
                <w:color w:val="333399"/>
                <w:sz w:val="18"/>
                <w:szCs w:val="18"/>
              </w:rPr>
              <w:t>Total</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4.34</w:t>
            </w:r>
          </w:p>
        </w:tc>
        <w:tc>
          <w:tcPr>
            <w:tcW w:w="50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4.39</w:t>
            </w:r>
          </w:p>
        </w:tc>
        <w:tc>
          <w:tcPr>
            <w:tcW w:w="74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4.33</w:t>
            </w:r>
          </w:p>
        </w:tc>
        <w:tc>
          <w:tcPr>
            <w:tcW w:w="46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4.43</w:t>
            </w:r>
          </w:p>
        </w:tc>
        <w:tc>
          <w:tcPr>
            <w:tcW w:w="48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4.07</w:t>
            </w:r>
          </w:p>
        </w:tc>
        <w:tc>
          <w:tcPr>
            <w:tcW w:w="5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4.07</w:t>
            </w:r>
          </w:p>
        </w:tc>
        <w:tc>
          <w:tcPr>
            <w:tcW w:w="620" w:type="dxa"/>
            <w:tcBorders>
              <w:top w:val="nil"/>
              <w:left w:val="nil"/>
              <w:bottom w:val="single" w:sz="4" w:space="0" w:color="A6A6A6"/>
              <w:right w:val="single" w:sz="4" w:space="0" w:color="A6A6A6"/>
            </w:tcBorders>
            <w:shd w:val="clear" w:color="auto" w:fill="auto"/>
            <w:noWrap/>
            <w:hideMark/>
          </w:tcPr>
          <w:p w:rsidR="00394149" w:rsidRPr="00394149" w:rsidRDefault="00394149" w:rsidP="00394149">
            <w:pPr>
              <w:jc w:val="center"/>
              <w:rPr>
                <w:rFonts w:ascii="Arial" w:hAnsi="Arial" w:cs="Arial"/>
                <w:color w:val="993300"/>
                <w:sz w:val="18"/>
                <w:szCs w:val="18"/>
              </w:rPr>
            </w:pPr>
            <w:r w:rsidRPr="00394149">
              <w:rPr>
                <w:rFonts w:ascii="Arial" w:hAnsi="Arial" w:cs="Arial"/>
                <w:color w:val="993300"/>
                <w:sz w:val="18"/>
                <w:szCs w:val="18"/>
              </w:rPr>
              <w:t>4.04</w:t>
            </w:r>
          </w:p>
        </w:tc>
        <w:tc>
          <w:tcPr>
            <w:tcW w:w="420" w:type="dxa"/>
            <w:tcBorders>
              <w:top w:val="nil"/>
              <w:left w:val="nil"/>
              <w:bottom w:val="single" w:sz="4" w:space="0" w:color="A6A6A6"/>
              <w:right w:val="nil"/>
            </w:tcBorders>
            <w:shd w:val="clear" w:color="000000" w:fill="CCCCFF"/>
            <w:hideMark/>
          </w:tcPr>
          <w:p w:rsidR="00394149" w:rsidRPr="00394149" w:rsidRDefault="00394149" w:rsidP="00394149">
            <w:pPr>
              <w:jc w:val="center"/>
              <w:rPr>
                <w:rFonts w:ascii="Arial" w:hAnsi="Arial" w:cs="Arial"/>
                <w:color w:val="333399"/>
                <w:sz w:val="18"/>
                <w:szCs w:val="18"/>
              </w:rPr>
            </w:pPr>
            <w:r w:rsidRPr="00394149">
              <w:rPr>
                <w:rFonts w:ascii="Arial" w:hAnsi="Arial" w:cs="Arial"/>
                <w:color w:val="333399"/>
                <w:sz w:val="18"/>
                <w:szCs w:val="18"/>
              </w:rPr>
              <w:t> </w:t>
            </w:r>
          </w:p>
        </w:tc>
      </w:tr>
    </w:tbl>
    <w:p w:rsidR="00986960" w:rsidRDefault="00986960" w:rsidP="007A1F40"/>
    <w:p w:rsidR="006A1164" w:rsidRPr="00A263D9" w:rsidRDefault="006A1164" w:rsidP="007A1F40">
      <w:pPr>
        <w:rPr>
          <w:color w:val="000000" w:themeColor="text1"/>
          <w:sz w:val="24"/>
          <w:szCs w:val="24"/>
        </w:rPr>
      </w:pPr>
      <w:r w:rsidRPr="00A263D9">
        <w:rPr>
          <w:color w:val="000000" w:themeColor="text1"/>
          <w:sz w:val="24"/>
          <w:szCs w:val="24"/>
          <w:highlight w:val="yellow"/>
        </w:rPr>
        <w:t>Yellow highlight</w:t>
      </w:r>
      <w:r w:rsidRPr="00A263D9">
        <w:rPr>
          <w:color w:val="000000" w:themeColor="text1"/>
          <w:sz w:val="24"/>
          <w:szCs w:val="24"/>
        </w:rPr>
        <w:t xml:space="preserve"> = higher than overall average (+3 std. errors)</w:t>
      </w:r>
    </w:p>
    <w:p w:rsidR="006A1164" w:rsidRPr="00A263D9" w:rsidRDefault="006A1164" w:rsidP="007A1F40">
      <w:pPr>
        <w:rPr>
          <w:color w:val="000000" w:themeColor="text1"/>
          <w:sz w:val="24"/>
          <w:szCs w:val="24"/>
        </w:rPr>
      </w:pPr>
      <w:r w:rsidRPr="00A263D9">
        <w:rPr>
          <w:color w:val="000000" w:themeColor="text1"/>
          <w:sz w:val="24"/>
          <w:szCs w:val="24"/>
          <w:highlight w:val="lightGray"/>
        </w:rPr>
        <w:t>Grey highlight</w:t>
      </w:r>
      <w:r w:rsidRPr="00A263D9">
        <w:rPr>
          <w:color w:val="000000" w:themeColor="text1"/>
          <w:sz w:val="24"/>
          <w:szCs w:val="24"/>
        </w:rPr>
        <w:t xml:space="preserve"> = lower than overall average (-3 std. errors)</w:t>
      </w:r>
    </w:p>
    <w:p w:rsidR="006A1164" w:rsidRPr="006A1164" w:rsidRDefault="006A1164" w:rsidP="007A1F40">
      <w:pPr>
        <w:rPr>
          <w:color w:val="000000" w:themeColor="text1"/>
        </w:rPr>
      </w:pPr>
    </w:p>
    <w:sectPr w:rsidR="006A1164" w:rsidRPr="006A1164" w:rsidSect="00D64C08">
      <w:headerReference w:type="default" r:id="rId19"/>
      <w:footerReference w:type="even" r:id="rId20"/>
      <w:footerReference w:type="default" r:id="rId21"/>
      <w:headerReference w:type="first" r:id="rId22"/>
      <w:footerReference w:type="first" r:id="rId23"/>
      <w:pgSz w:w="12240" w:h="15840" w:code="1"/>
      <w:pgMar w:top="1152" w:right="1440" w:bottom="1440" w:left="1440" w:header="446"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243" w:rsidRDefault="00041243">
      <w:r>
        <w:separator/>
      </w:r>
    </w:p>
  </w:endnote>
  <w:endnote w:type="continuationSeparator" w:id="0">
    <w:p w:rsidR="00041243" w:rsidRDefault="0004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43" w:rsidRDefault="000412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1243" w:rsidRDefault="000412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4404"/>
      <w:docPartObj>
        <w:docPartGallery w:val="Page Numbers (Bottom of Page)"/>
        <w:docPartUnique/>
      </w:docPartObj>
    </w:sdtPr>
    <w:sdtEndPr>
      <w:rPr>
        <w:noProof/>
      </w:rPr>
    </w:sdtEndPr>
    <w:sdtContent>
      <w:p w:rsidR="00041243" w:rsidRDefault="00041243">
        <w:pPr>
          <w:pStyle w:val="Footer"/>
          <w:jc w:val="center"/>
        </w:pPr>
        <w:r>
          <w:fldChar w:fldCharType="begin"/>
        </w:r>
        <w:r>
          <w:instrText xml:space="preserve"> PAGE   \* MERGEFORMAT </w:instrText>
        </w:r>
        <w:r>
          <w:fldChar w:fldCharType="separate"/>
        </w:r>
        <w:r w:rsidR="004A2FC1">
          <w:rPr>
            <w:noProof/>
          </w:rPr>
          <w:t>12</w:t>
        </w:r>
        <w:r>
          <w:rPr>
            <w:noProof/>
          </w:rPr>
          <w:fldChar w:fldCharType="end"/>
        </w:r>
      </w:p>
    </w:sdtContent>
  </w:sdt>
  <w:p w:rsidR="00041243" w:rsidRDefault="000412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528840"/>
      <w:docPartObj>
        <w:docPartGallery w:val="Page Numbers (Bottom of Page)"/>
        <w:docPartUnique/>
      </w:docPartObj>
    </w:sdtPr>
    <w:sdtEndPr>
      <w:rPr>
        <w:noProof/>
      </w:rPr>
    </w:sdtEndPr>
    <w:sdtContent>
      <w:p w:rsidR="00041243" w:rsidRDefault="00041243">
        <w:pPr>
          <w:pStyle w:val="Footer"/>
          <w:jc w:val="center"/>
        </w:pPr>
        <w:r>
          <w:fldChar w:fldCharType="begin"/>
        </w:r>
        <w:r>
          <w:instrText xml:space="preserve"> PAGE   \* MERGEFORMAT </w:instrText>
        </w:r>
        <w:r>
          <w:fldChar w:fldCharType="separate"/>
        </w:r>
        <w:r w:rsidR="004A2FC1">
          <w:rPr>
            <w:noProof/>
          </w:rPr>
          <w:t>1</w:t>
        </w:r>
        <w:r>
          <w:rPr>
            <w:noProof/>
          </w:rPr>
          <w:fldChar w:fldCharType="end"/>
        </w:r>
      </w:p>
    </w:sdtContent>
  </w:sdt>
  <w:p w:rsidR="00041243" w:rsidRDefault="00041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243" w:rsidRDefault="00041243">
      <w:r>
        <w:separator/>
      </w:r>
    </w:p>
  </w:footnote>
  <w:footnote w:type="continuationSeparator" w:id="0">
    <w:p w:rsidR="00041243" w:rsidRDefault="00041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43" w:rsidRDefault="00041243">
    <w:pPr>
      <w:rPr>
        <w:sz w:val="24"/>
      </w:rPr>
    </w:pPr>
  </w:p>
  <w:p w:rsidR="00041243" w:rsidRDefault="00041243">
    <w:pP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703" w:type="dxa"/>
      <w:jc w:val="center"/>
      <w:tblLayout w:type="fixed"/>
      <w:tblCellMar>
        <w:left w:w="80" w:type="dxa"/>
        <w:right w:w="80" w:type="dxa"/>
      </w:tblCellMar>
      <w:tblLook w:val="0000" w:firstRow="0" w:lastRow="0" w:firstColumn="0" w:lastColumn="0" w:noHBand="0" w:noVBand="0"/>
    </w:tblPr>
    <w:tblGrid>
      <w:gridCol w:w="7559"/>
      <w:gridCol w:w="4144"/>
    </w:tblGrid>
    <w:tr w:rsidR="004A2FC1" w:rsidRPr="007A7834" w:rsidTr="00F91934">
      <w:tblPrEx>
        <w:tblCellMar>
          <w:top w:w="0" w:type="dxa"/>
          <w:bottom w:w="0" w:type="dxa"/>
        </w:tblCellMar>
      </w:tblPrEx>
      <w:trPr>
        <w:cantSplit/>
        <w:trHeight w:val="2250"/>
        <w:jc w:val="center"/>
      </w:trPr>
      <w:tc>
        <w:tcPr>
          <w:tcW w:w="7559" w:type="dxa"/>
        </w:tcPr>
        <w:p w:rsidR="004A2FC1" w:rsidRPr="00B15929" w:rsidRDefault="004A2FC1" w:rsidP="004A2FC1">
          <w:pPr>
            <w:pStyle w:val="Heading2"/>
            <w:tabs>
              <w:tab w:val="center" w:pos="5067"/>
            </w:tabs>
            <w:ind w:right="-366"/>
            <w:rPr>
              <w:rFonts w:ascii="Arial" w:hAnsi="Arial"/>
              <w:sz w:val="16"/>
              <w:szCs w:val="16"/>
            </w:rPr>
          </w:pPr>
        </w:p>
        <w:p w:rsidR="004A2FC1" w:rsidRDefault="004A2FC1" w:rsidP="004A2FC1">
          <w:pPr>
            <w:pStyle w:val="Heading2"/>
            <w:tabs>
              <w:tab w:val="center" w:pos="5067"/>
            </w:tabs>
            <w:ind w:right="-366"/>
            <w:jc w:val="left"/>
            <w:rPr>
              <w:rFonts w:ascii="Arial" w:hAnsi="Arial"/>
            </w:rPr>
          </w:pPr>
          <w:r>
            <w:rPr>
              <w:noProof/>
            </w:rPr>
            <w:t xml:space="preserve">            </w:t>
          </w:r>
          <w:r w:rsidRPr="009E32E1">
            <w:rPr>
              <w:noProof/>
            </w:rPr>
            <w:drawing>
              <wp:inline distT="0" distB="0" distL="0" distR="0">
                <wp:extent cx="3667125" cy="800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r>
            <w:rPr>
              <w:rFonts w:ascii="Arial" w:hAnsi="Arial"/>
            </w:rPr>
            <w:tab/>
          </w:r>
        </w:p>
        <w:p w:rsidR="004A2FC1" w:rsidRDefault="004A2FC1" w:rsidP="004A2FC1">
          <w:pPr>
            <w:pStyle w:val="Heading2"/>
            <w:tabs>
              <w:tab w:val="center" w:pos="4609"/>
            </w:tabs>
            <w:ind w:right="-366"/>
            <w:jc w:val="left"/>
            <w:rPr>
              <w:rFonts w:ascii="Arial" w:hAnsi="Arial"/>
            </w:rPr>
          </w:pPr>
          <w:r>
            <w:rPr>
              <w:rFonts w:ascii="Arial" w:hAnsi="Arial"/>
            </w:rPr>
            <w:tab/>
          </w:r>
        </w:p>
        <w:p w:rsidR="004A2FC1" w:rsidRDefault="004A2FC1" w:rsidP="004A2FC1">
          <w:pPr>
            <w:pStyle w:val="Heading2"/>
            <w:tabs>
              <w:tab w:val="left" w:pos="1009"/>
              <w:tab w:val="center" w:pos="5239"/>
            </w:tabs>
            <w:ind w:right="-366"/>
            <w:rPr>
              <w:rFonts w:ascii="Arial" w:hAnsi="Arial" w:cs="Arial"/>
              <w:smallCaps/>
              <w:sz w:val="32"/>
            </w:rPr>
          </w:pPr>
          <w:r>
            <w:rPr>
              <w:rFonts w:ascii="Arial" w:hAnsi="Arial" w:cs="Arial"/>
              <w:smallCaps/>
              <w:sz w:val="32"/>
            </w:rPr>
            <w:t>Behavioral Health Services</w:t>
          </w:r>
        </w:p>
        <w:p w:rsidR="004A2FC1" w:rsidRPr="00387F37" w:rsidRDefault="004A2FC1" w:rsidP="004A2FC1">
          <w:pPr>
            <w:jc w:val="center"/>
            <w:rPr>
              <w:rFonts w:ascii="Arial" w:hAnsi="Arial" w:cs="Arial"/>
              <w:b/>
              <w:smallCaps/>
              <w:sz w:val="28"/>
              <w:szCs w:val="28"/>
            </w:rPr>
          </w:pPr>
          <w:r>
            <w:rPr>
              <w:rFonts w:ascii="Arial" w:hAnsi="Arial" w:cs="Arial"/>
              <w:b/>
              <w:smallCaps/>
              <w:sz w:val="28"/>
              <w:szCs w:val="28"/>
            </w:rPr>
            <w:t>Authority and Quality Improvement Services</w:t>
          </w:r>
        </w:p>
      </w:tc>
      <w:tc>
        <w:tcPr>
          <w:tcW w:w="4144" w:type="dxa"/>
        </w:tcPr>
        <w:p w:rsidR="004A2FC1" w:rsidRPr="007A7834" w:rsidRDefault="004A2FC1" w:rsidP="004A2FC1">
          <w:pPr>
            <w:jc w:val="right"/>
            <w:rPr>
              <w:rFonts w:ascii="Arial" w:hAnsi="Arial" w:cs="Arial"/>
              <w:sz w:val="16"/>
              <w:szCs w:val="16"/>
            </w:rPr>
          </w:pPr>
        </w:p>
        <w:p w:rsidR="004A2FC1" w:rsidRPr="007A7834" w:rsidRDefault="004A2FC1" w:rsidP="004A2FC1">
          <w:pPr>
            <w:jc w:val="right"/>
            <w:rPr>
              <w:rFonts w:ascii="Arial" w:hAnsi="Arial" w:cs="Arial"/>
              <w:b/>
              <w:bCs/>
              <w:sz w:val="16"/>
            </w:rPr>
          </w:pPr>
          <w:r w:rsidRPr="007A7834">
            <w:rPr>
              <w:rFonts w:ascii="Arial" w:hAnsi="Arial" w:cs="Arial"/>
              <w:b/>
              <w:bCs/>
              <w:sz w:val="16"/>
            </w:rPr>
            <w:t>RICHARD SANCHEZ</w:t>
          </w:r>
        </w:p>
        <w:p w:rsidR="004A2FC1" w:rsidRPr="007A7834" w:rsidRDefault="004A2FC1" w:rsidP="004A2FC1">
          <w:pPr>
            <w:jc w:val="right"/>
            <w:rPr>
              <w:rFonts w:ascii="Arial" w:hAnsi="Arial" w:cs="Arial"/>
              <w:sz w:val="14"/>
            </w:rPr>
          </w:pPr>
          <w:r w:rsidRPr="007A7834">
            <w:rPr>
              <w:rFonts w:ascii="Arial" w:hAnsi="Arial" w:cs="Arial"/>
              <w:sz w:val="16"/>
            </w:rPr>
            <w:t>DIRECTOR</w:t>
          </w:r>
        </w:p>
        <w:p w:rsidR="004A2FC1" w:rsidRPr="007A7834" w:rsidRDefault="004A2FC1" w:rsidP="004A2FC1">
          <w:pPr>
            <w:jc w:val="right"/>
            <w:rPr>
              <w:rFonts w:ascii="Arial" w:hAnsi="Arial"/>
              <w:sz w:val="12"/>
            </w:rPr>
          </w:pPr>
        </w:p>
        <w:p w:rsidR="004A2FC1" w:rsidRPr="007A7834" w:rsidRDefault="004A2FC1" w:rsidP="004A2FC1">
          <w:pPr>
            <w:jc w:val="right"/>
            <w:rPr>
              <w:rFonts w:ascii="Arial" w:hAnsi="Arial"/>
              <w:b/>
              <w:sz w:val="16"/>
            </w:rPr>
          </w:pPr>
          <w:r>
            <w:rPr>
              <w:rFonts w:ascii="Arial" w:hAnsi="Arial"/>
              <w:b/>
              <w:sz w:val="16"/>
            </w:rPr>
            <w:t>JEFFREY A. NAGEL, Ph.D.</w:t>
          </w:r>
        </w:p>
        <w:p w:rsidR="004A2FC1" w:rsidRPr="007A7834" w:rsidRDefault="004A2FC1" w:rsidP="004A2FC1">
          <w:pPr>
            <w:jc w:val="right"/>
            <w:rPr>
              <w:rFonts w:ascii="Arial" w:hAnsi="Arial"/>
              <w:sz w:val="16"/>
            </w:rPr>
          </w:pPr>
          <w:r w:rsidRPr="007A7834">
            <w:rPr>
              <w:rFonts w:ascii="Arial" w:hAnsi="Arial"/>
              <w:sz w:val="16"/>
            </w:rPr>
            <w:t>DEPUTY AGENCY DIRECTOR</w:t>
          </w:r>
        </w:p>
        <w:p w:rsidR="004A2FC1" w:rsidRDefault="004A2FC1" w:rsidP="004A2FC1">
          <w:pPr>
            <w:jc w:val="right"/>
            <w:rPr>
              <w:rFonts w:ascii="Arial" w:hAnsi="Arial"/>
              <w:sz w:val="16"/>
            </w:rPr>
          </w:pPr>
          <w:r w:rsidRPr="007A7834">
            <w:rPr>
              <w:rFonts w:ascii="Arial" w:hAnsi="Arial"/>
              <w:sz w:val="16"/>
            </w:rPr>
            <w:t>BEHAVIORAL HEALTH SERVICES</w:t>
          </w:r>
        </w:p>
        <w:p w:rsidR="004A2FC1" w:rsidRDefault="004A2FC1" w:rsidP="004A2FC1">
          <w:pPr>
            <w:jc w:val="right"/>
            <w:rPr>
              <w:rFonts w:ascii="Arial" w:hAnsi="Arial"/>
              <w:sz w:val="16"/>
            </w:rPr>
          </w:pPr>
        </w:p>
        <w:p w:rsidR="004A2FC1" w:rsidRDefault="004A2FC1" w:rsidP="004A2FC1">
          <w:pPr>
            <w:jc w:val="right"/>
            <w:rPr>
              <w:rFonts w:ascii="Arial" w:hAnsi="Arial"/>
              <w:b/>
              <w:sz w:val="16"/>
            </w:rPr>
          </w:pPr>
          <w:r>
            <w:rPr>
              <w:rFonts w:ascii="Arial" w:hAnsi="Arial"/>
              <w:b/>
              <w:sz w:val="16"/>
            </w:rPr>
            <w:t>KATHLEEN MURRAY, LMFT, CHC</w:t>
          </w:r>
        </w:p>
        <w:p w:rsidR="004A2FC1" w:rsidRDefault="004A2FC1" w:rsidP="004A2FC1">
          <w:pPr>
            <w:jc w:val="right"/>
            <w:rPr>
              <w:rFonts w:ascii="Arial" w:hAnsi="Arial"/>
              <w:sz w:val="16"/>
            </w:rPr>
          </w:pPr>
          <w:r>
            <w:rPr>
              <w:rFonts w:ascii="Arial" w:hAnsi="Arial"/>
              <w:sz w:val="16"/>
            </w:rPr>
            <w:t>DIRECTOR</w:t>
          </w:r>
        </w:p>
        <w:p w:rsidR="004A2FC1" w:rsidRDefault="004A2FC1" w:rsidP="004A2FC1">
          <w:pPr>
            <w:rPr>
              <w:rFonts w:ascii="Arial" w:hAnsi="Arial"/>
              <w:sz w:val="16"/>
            </w:rPr>
          </w:pPr>
          <w:r>
            <w:rPr>
              <w:rFonts w:ascii="Arial" w:hAnsi="Arial"/>
              <w:sz w:val="16"/>
            </w:rPr>
            <w:t xml:space="preserve">  AUTHORITY &amp; QUALITY IMPROVEMENT SERVICES</w:t>
          </w:r>
        </w:p>
        <w:p w:rsidR="004A2FC1" w:rsidRDefault="004A2FC1" w:rsidP="004A2FC1">
          <w:pPr>
            <w:rPr>
              <w:rFonts w:ascii="Arial" w:hAnsi="Arial"/>
              <w:sz w:val="16"/>
            </w:rPr>
          </w:pPr>
        </w:p>
        <w:p w:rsidR="004A2FC1" w:rsidRDefault="004A2FC1" w:rsidP="004A2FC1">
          <w:pPr>
            <w:jc w:val="right"/>
            <w:rPr>
              <w:rFonts w:ascii="Arial" w:hAnsi="Arial"/>
              <w:b/>
              <w:sz w:val="16"/>
            </w:rPr>
          </w:pPr>
          <w:r>
            <w:rPr>
              <w:rFonts w:ascii="Arial" w:hAnsi="Arial"/>
              <w:b/>
              <w:sz w:val="16"/>
            </w:rPr>
            <w:t>KELLY K. SABET, LCSW</w:t>
          </w:r>
        </w:p>
        <w:p w:rsidR="004A2FC1" w:rsidRDefault="004A2FC1" w:rsidP="004A2FC1">
          <w:pPr>
            <w:jc w:val="right"/>
            <w:rPr>
              <w:rFonts w:ascii="Arial" w:hAnsi="Arial"/>
              <w:sz w:val="16"/>
            </w:rPr>
          </w:pPr>
          <w:r>
            <w:rPr>
              <w:rFonts w:ascii="Arial" w:hAnsi="Arial"/>
              <w:sz w:val="16"/>
            </w:rPr>
            <w:t>ADMINISTRATIVE MANAGER II</w:t>
          </w:r>
        </w:p>
        <w:p w:rsidR="004A2FC1" w:rsidRPr="00EF235F" w:rsidRDefault="004A2FC1" w:rsidP="004A2FC1">
          <w:pPr>
            <w:jc w:val="right"/>
            <w:rPr>
              <w:rFonts w:ascii="Arial" w:hAnsi="Arial"/>
              <w:sz w:val="16"/>
            </w:rPr>
          </w:pPr>
          <w:r>
            <w:rPr>
              <w:rFonts w:ascii="Arial" w:hAnsi="Arial"/>
              <w:sz w:val="16"/>
            </w:rPr>
            <w:t xml:space="preserve">AUTHORITY &amp; QUALITY IMPROVEMENT SERVICES / PATIENTS’ RIGHTS ADVOCACY SERVICES </w:t>
          </w:r>
        </w:p>
        <w:p w:rsidR="004A2FC1" w:rsidRPr="00DA6A49" w:rsidRDefault="004A2FC1" w:rsidP="004A2FC1">
          <w:pPr>
            <w:ind w:right="12"/>
            <w:jc w:val="right"/>
            <w:rPr>
              <w:rFonts w:ascii="Arial" w:hAnsi="Arial"/>
              <w:sz w:val="14"/>
            </w:rPr>
          </w:pPr>
        </w:p>
        <w:p w:rsidR="004A2FC1" w:rsidRDefault="004A2FC1" w:rsidP="004A2FC1">
          <w:pPr>
            <w:ind w:right="12"/>
            <w:jc w:val="right"/>
            <w:rPr>
              <w:rFonts w:ascii="Arial" w:hAnsi="Arial"/>
              <w:sz w:val="14"/>
            </w:rPr>
          </w:pPr>
          <w:r>
            <w:rPr>
              <w:rFonts w:ascii="Arial" w:hAnsi="Arial"/>
              <w:sz w:val="14"/>
            </w:rPr>
            <w:t>MAILING ADDRESS:</w:t>
          </w:r>
        </w:p>
        <w:p w:rsidR="004A2FC1" w:rsidRDefault="004A2FC1" w:rsidP="004A2FC1">
          <w:pPr>
            <w:jc w:val="right"/>
            <w:rPr>
              <w:rFonts w:ascii="Arial" w:hAnsi="Arial"/>
              <w:sz w:val="14"/>
            </w:rPr>
          </w:pPr>
          <w:r>
            <w:rPr>
              <w:rFonts w:ascii="Arial" w:hAnsi="Arial"/>
              <w:sz w:val="14"/>
            </w:rPr>
            <w:t>405 W. 5</w:t>
          </w:r>
          <w:r>
            <w:rPr>
              <w:rFonts w:ascii="Arial" w:hAnsi="Arial"/>
              <w:sz w:val="14"/>
              <w:vertAlign w:val="superscript"/>
            </w:rPr>
            <w:t>th</w:t>
          </w:r>
          <w:r>
            <w:rPr>
              <w:rFonts w:ascii="Arial" w:hAnsi="Arial"/>
              <w:sz w:val="14"/>
            </w:rPr>
            <w:t xml:space="preserve"> STREET, 4</w:t>
          </w:r>
          <w:r>
            <w:rPr>
              <w:rFonts w:ascii="Arial" w:hAnsi="Arial"/>
              <w:sz w:val="14"/>
              <w:vertAlign w:val="superscript"/>
            </w:rPr>
            <w:t>th</w:t>
          </w:r>
          <w:r>
            <w:rPr>
              <w:rFonts w:ascii="Arial" w:hAnsi="Arial"/>
              <w:sz w:val="14"/>
            </w:rPr>
            <w:t xml:space="preserve"> FLOOR SUITE 408</w:t>
          </w:r>
        </w:p>
        <w:p w:rsidR="004A2FC1" w:rsidRDefault="004A2FC1" w:rsidP="004A2FC1">
          <w:pPr>
            <w:jc w:val="right"/>
            <w:rPr>
              <w:rFonts w:ascii="Arial" w:hAnsi="Arial"/>
              <w:sz w:val="14"/>
            </w:rPr>
          </w:pPr>
          <w:smartTag w:uri="urn:schemas-microsoft-com:office:smarttags" w:element="place">
            <w:smartTag w:uri="urn:schemas-microsoft-com:office:smarttags" w:element="City">
              <w:r>
                <w:rPr>
                  <w:rFonts w:ascii="Arial" w:hAnsi="Arial"/>
                  <w:sz w:val="14"/>
                </w:rPr>
                <w:t>SANTA ANA</w:t>
              </w:r>
            </w:smartTag>
            <w:r>
              <w:rPr>
                <w:rFonts w:ascii="Arial" w:hAnsi="Arial"/>
                <w:sz w:val="14"/>
              </w:rPr>
              <w:t xml:space="preserve">, </w:t>
            </w:r>
            <w:smartTag w:uri="urn:schemas-microsoft-com:office:smarttags" w:element="State">
              <w:r>
                <w:rPr>
                  <w:rFonts w:ascii="Arial" w:hAnsi="Arial"/>
                  <w:sz w:val="14"/>
                </w:rPr>
                <w:t>CA</w:t>
              </w:r>
            </w:smartTag>
            <w:r>
              <w:rPr>
                <w:rFonts w:ascii="Arial" w:hAnsi="Arial"/>
                <w:sz w:val="14"/>
              </w:rPr>
              <w:t xml:space="preserve">  </w:t>
            </w:r>
            <w:smartTag w:uri="urn:schemas-microsoft-com:office:smarttags" w:element="PostalCode">
              <w:r>
                <w:rPr>
                  <w:rFonts w:ascii="Arial" w:hAnsi="Arial"/>
                  <w:sz w:val="14"/>
                </w:rPr>
                <w:t>92701</w:t>
              </w:r>
            </w:smartTag>
          </w:smartTag>
        </w:p>
        <w:p w:rsidR="004A2FC1" w:rsidRPr="008A2AF7" w:rsidRDefault="004A2FC1" w:rsidP="004A2FC1">
          <w:pPr>
            <w:jc w:val="right"/>
            <w:rPr>
              <w:rFonts w:ascii="Arial" w:hAnsi="Arial"/>
              <w:sz w:val="12"/>
              <w:szCs w:val="12"/>
            </w:rPr>
          </w:pPr>
        </w:p>
        <w:p w:rsidR="004A2FC1" w:rsidRDefault="004A2FC1" w:rsidP="004A2FC1">
          <w:pPr>
            <w:jc w:val="right"/>
            <w:rPr>
              <w:rFonts w:ascii="Arial" w:hAnsi="Arial"/>
              <w:sz w:val="14"/>
            </w:rPr>
          </w:pPr>
          <w:r>
            <w:rPr>
              <w:rFonts w:ascii="Arial" w:hAnsi="Arial"/>
              <w:sz w:val="14"/>
            </w:rPr>
            <w:t>TELEPHONE: (714) 834-5601</w:t>
          </w:r>
        </w:p>
        <w:p w:rsidR="004A2FC1" w:rsidRDefault="004A2FC1" w:rsidP="004A2FC1">
          <w:pPr>
            <w:jc w:val="right"/>
            <w:rPr>
              <w:rFonts w:ascii="Arial" w:hAnsi="Arial"/>
              <w:sz w:val="14"/>
            </w:rPr>
          </w:pPr>
          <w:r>
            <w:rPr>
              <w:rFonts w:ascii="Arial" w:hAnsi="Arial"/>
              <w:sz w:val="14"/>
            </w:rPr>
            <w:t>FAX: (714) 834-6575</w:t>
          </w:r>
        </w:p>
        <w:p w:rsidR="004A2FC1" w:rsidRPr="007A7834" w:rsidRDefault="004A2FC1" w:rsidP="004A2FC1">
          <w:pPr>
            <w:jc w:val="right"/>
            <w:rPr>
              <w:rFonts w:ascii="Arial" w:hAnsi="Arial" w:cs="Arial"/>
              <w:sz w:val="16"/>
            </w:rPr>
          </w:pPr>
        </w:p>
      </w:tc>
    </w:tr>
  </w:tbl>
  <w:p w:rsidR="00041243" w:rsidRDefault="00041243">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24C44"/>
    <w:multiLevelType w:val="hybridMultilevel"/>
    <w:tmpl w:val="40A2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5627C"/>
    <w:multiLevelType w:val="hybridMultilevel"/>
    <w:tmpl w:val="15D27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F5061"/>
    <w:multiLevelType w:val="hybridMultilevel"/>
    <w:tmpl w:val="AB3241F0"/>
    <w:lvl w:ilvl="0" w:tplc="282EB7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0A61C6"/>
    <w:multiLevelType w:val="hybridMultilevel"/>
    <w:tmpl w:val="644AE8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074BE2"/>
    <w:multiLevelType w:val="hybridMultilevel"/>
    <w:tmpl w:val="0818D8B8"/>
    <w:lvl w:ilvl="0" w:tplc="D892F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03693D"/>
    <w:multiLevelType w:val="hybridMultilevel"/>
    <w:tmpl w:val="1688C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54"/>
    <w:rsid w:val="00000938"/>
    <w:rsid w:val="00001070"/>
    <w:rsid w:val="00035622"/>
    <w:rsid w:val="00037E92"/>
    <w:rsid w:val="00041243"/>
    <w:rsid w:val="00042FAC"/>
    <w:rsid w:val="00051E61"/>
    <w:rsid w:val="0005322B"/>
    <w:rsid w:val="00060ED2"/>
    <w:rsid w:val="0007689E"/>
    <w:rsid w:val="0008483E"/>
    <w:rsid w:val="000A2875"/>
    <w:rsid w:val="000B1490"/>
    <w:rsid w:val="000C4150"/>
    <w:rsid w:val="000C6571"/>
    <w:rsid w:val="000D1F85"/>
    <w:rsid w:val="000D4DB8"/>
    <w:rsid w:val="000D5789"/>
    <w:rsid w:val="000E097A"/>
    <w:rsid w:val="000E4934"/>
    <w:rsid w:val="000F62F9"/>
    <w:rsid w:val="000F694D"/>
    <w:rsid w:val="000F7E6F"/>
    <w:rsid w:val="0010709B"/>
    <w:rsid w:val="001172DF"/>
    <w:rsid w:val="001219B4"/>
    <w:rsid w:val="00123B01"/>
    <w:rsid w:val="00130956"/>
    <w:rsid w:val="00134CDC"/>
    <w:rsid w:val="001365AB"/>
    <w:rsid w:val="001530DB"/>
    <w:rsid w:val="001547E7"/>
    <w:rsid w:val="001556D5"/>
    <w:rsid w:val="00156289"/>
    <w:rsid w:val="00171474"/>
    <w:rsid w:val="00173B6F"/>
    <w:rsid w:val="00181120"/>
    <w:rsid w:val="001A2429"/>
    <w:rsid w:val="001A4AAD"/>
    <w:rsid w:val="001A596F"/>
    <w:rsid w:val="001B20A7"/>
    <w:rsid w:val="001B4601"/>
    <w:rsid w:val="001D17A1"/>
    <w:rsid w:val="001D444E"/>
    <w:rsid w:val="001D7215"/>
    <w:rsid w:val="001D7429"/>
    <w:rsid w:val="001E2D42"/>
    <w:rsid w:val="001E608E"/>
    <w:rsid w:val="001E7EDA"/>
    <w:rsid w:val="001F2481"/>
    <w:rsid w:val="001F2656"/>
    <w:rsid w:val="002062DF"/>
    <w:rsid w:val="00206BA8"/>
    <w:rsid w:val="00225B8F"/>
    <w:rsid w:val="00230E06"/>
    <w:rsid w:val="00237440"/>
    <w:rsid w:val="00240552"/>
    <w:rsid w:val="00242A85"/>
    <w:rsid w:val="002452C5"/>
    <w:rsid w:val="0024589A"/>
    <w:rsid w:val="0025367C"/>
    <w:rsid w:val="002555A7"/>
    <w:rsid w:val="002558DB"/>
    <w:rsid w:val="002567C9"/>
    <w:rsid w:val="002659F6"/>
    <w:rsid w:val="00267888"/>
    <w:rsid w:val="0027097B"/>
    <w:rsid w:val="00272EDE"/>
    <w:rsid w:val="00274056"/>
    <w:rsid w:val="00274DF5"/>
    <w:rsid w:val="00277F43"/>
    <w:rsid w:val="002A25F4"/>
    <w:rsid w:val="002B3E29"/>
    <w:rsid w:val="002C417E"/>
    <w:rsid w:val="002D50C7"/>
    <w:rsid w:val="002D73D9"/>
    <w:rsid w:val="002F7069"/>
    <w:rsid w:val="003116A5"/>
    <w:rsid w:val="003144C5"/>
    <w:rsid w:val="00316D39"/>
    <w:rsid w:val="00320D18"/>
    <w:rsid w:val="00321D68"/>
    <w:rsid w:val="003324B3"/>
    <w:rsid w:val="0034449D"/>
    <w:rsid w:val="0035310E"/>
    <w:rsid w:val="00355CC3"/>
    <w:rsid w:val="00360FB2"/>
    <w:rsid w:val="003639AB"/>
    <w:rsid w:val="003666F8"/>
    <w:rsid w:val="00370EDC"/>
    <w:rsid w:val="0039128B"/>
    <w:rsid w:val="00391C5B"/>
    <w:rsid w:val="00394149"/>
    <w:rsid w:val="003946D3"/>
    <w:rsid w:val="003A22EF"/>
    <w:rsid w:val="003B46B9"/>
    <w:rsid w:val="003B5F44"/>
    <w:rsid w:val="003B6DFE"/>
    <w:rsid w:val="003C20A5"/>
    <w:rsid w:val="003C70BC"/>
    <w:rsid w:val="003D1400"/>
    <w:rsid w:val="003D6DA5"/>
    <w:rsid w:val="003E7646"/>
    <w:rsid w:val="003F3727"/>
    <w:rsid w:val="003F47B3"/>
    <w:rsid w:val="00403C61"/>
    <w:rsid w:val="00417422"/>
    <w:rsid w:val="00422855"/>
    <w:rsid w:val="00423985"/>
    <w:rsid w:val="0043147A"/>
    <w:rsid w:val="0043176B"/>
    <w:rsid w:val="004326F8"/>
    <w:rsid w:val="00432EC1"/>
    <w:rsid w:val="004367CC"/>
    <w:rsid w:val="00436D78"/>
    <w:rsid w:val="00440A5C"/>
    <w:rsid w:val="004443D6"/>
    <w:rsid w:val="00444BCE"/>
    <w:rsid w:val="00450699"/>
    <w:rsid w:val="004529CA"/>
    <w:rsid w:val="00456BE7"/>
    <w:rsid w:val="00460D58"/>
    <w:rsid w:val="00474ADA"/>
    <w:rsid w:val="00477360"/>
    <w:rsid w:val="0048752E"/>
    <w:rsid w:val="00490155"/>
    <w:rsid w:val="0049205A"/>
    <w:rsid w:val="00492F32"/>
    <w:rsid w:val="00493EFB"/>
    <w:rsid w:val="0049736D"/>
    <w:rsid w:val="004A00D8"/>
    <w:rsid w:val="004A195B"/>
    <w:rsid w:val="004A2FC1"/>
    <w:rsid w:val="004B0194"/>
    <w:rsid w:val="004B3863"/>
    <w:rsid w:val="004B70B9"/>
    <w:rsid w:val="004C2F7C"/>
    <w:rsid w:val="004D3018"/>
    <w:rsid w:val="004E1031"/>
    <w:rsid w:val="004E483E"/>
    <w:rsid w:val="004E699F"/>
    <w:rsid w:val="004F5475"/>
    <w:rsid w:val="004F61E8"/>
    <w:rsid w:val="00502EC1"/>
    <w:rsid w:val="005063EE"/>
    <w:rsid w:val="00506754"/>
    <w:rsid w:val="005110A2"/>
    <w:rsid w:val="00512DFB"/>
    <w:rsid w:val="00516822"/>
    <w:rsid w:val="00523AE6"/>
    <w:rsid w:val="00525950"/>
    <w:rsid w:val="005358CE"/>
    <w:rsid w:val="00553127"/>
    <w:rsid w:val="00554674"/>
    <w:rsid w:val="00555302"/>
    <w:rsid w:val="005643A1"/>
    <w:rsid w:val="00564966"/>
    <w:rsid w:val="005659C1"/>
    <w:rsid w:val="00565C48"/>
    <w:rsid w:val="005B767F"/>
    <w:rsid w:val="005B7F01"/>
    <w:rsid w:val="005C0DBE"/>
    <w:rsid w:val="005C312F"/>
    <w:rsid w:val="005D47AF"/>
    <w:rsid w:val="005D5A6B"/>
    <w:rsid w:val="005D6597"/>
    <w:rsid w:val="005E0EED"/>
    <w:rsid w:val="005E1B1B"/>
    <w:rsid w:val="005E6918"/>
    <w:rsid w:val="005F3FE9"/>
    <w:rsid w:val="0060725A"/>
    <w:rsid w:val="00613676"/>
    <w:rsid w:val="00625039"/>
    <w:rsid w:val="00626BDF"/>
    <w:rsid w:val="00630D67"/>
    <w:rsid w:val="00632143"/>
    <w:rsid w:val="0063359C"/>
    <w:rsid w:val="0064483B"/>
    <w:rsid w:val="00664F80"/>
    <w:rsid w:val="00677BFB"/>
    <w:rsid w:val="00686C9D"/>
    <w:rsid w:val="00687D18"/>
    <w:rsid w:val="006A0A65"/>
    <w:rsid w:val="006A1164"/>
    <w:rsid w:val="006A2115"/>
    <w:rsid w:val="006A4875"/>
    <w:rsid w:val="006A493C"/>
    <w:rsid w:val="006A4BE3"/>
    <w:rsid w:val="006A6D51"/>
    <w:rsid w:val="006A6DC4"/>
    <w:rsid w:val="006B56B9"/>
    <w:rsid w:val="006D0AD8"/>
    <w:rsid w:val="006D283F"/>
    <w:rsid w:val="006D77AB"/>
    <w:rsid w:val="006D78BD"/>
    <w:rsid w:val="006E2B11"/>
    <w:rsid w:val="006E4824"/>
    <w:rsid w:val="00703912"/>
    <w:rsid w:val="0071180E"/>
    <w:rsid w:val="00715854"/>
    <w:rsid w:val="00722626"/>
    <w:rsid w:val="0072399C"/>
    <w:rsid w:val="007577FC"/>
    <w:rsid w:val="00760823"/>
    <w:rsid w:val="007665A6"/>
    <w:rsid w:val="00772C7D"/>
    <w:rsid w:val="00772D87"/>
    <w:rsid w:val="0077432B"/>
    <w:rsid w:val="00780AAD"/>
    <w:rsid w:val="0078117A"/>
    <w:rsid w:val="00790C93"/>
    <w:rsid w:val="0079461F"/>
    <w:rsid w:val="007A1F40"/>
    <w:rsid w:val="007B1FBF"/>
    <w:rsid w:val="007B70F5"/>
    <w:rsid w:val="007C2A84"/>
    <w:rsid w:val="007C2C11"/>
    <w:rsid w:val="007E5699"/>
    <w:rsid w:val="007F3C9E"/>
    <w:rsid w:val="007F7375"/>
    <w:rsid w:val="00807E97"/>
    <w:rsid w:val="00814D00"/>
    <w:rsid w:val="008305D7"/>
    <w:rsid w:val="0083490D"/>
    <w:rsid w:val="00842D01"/>
    <w:rsid w:val="00845486"/>
    <w:rsid w:val="008541F1"/>
    <w:rsid w:val="008635AD"/>
    <w:rsid w:val="00863F1F"/>
    <w:rsid w:val="00866247"/>
    <w:rsid w:val="0086706B"/>
    <w:rsid w:val="008914D0"/>
    <w:rsid w:val="00891593"/>
    <w:rsid w:val="00893B52"/>
    <w:rsid w:val="00894AA0"/>
    <w:rsid w:val="00894D1C"/>
    <w:rsid w:val="008A07A7"/>
    <w:rsid w:val="008A799B"/>
    <w:rsid w:val="008B0B0A"/>
    <w:rsid w:val="008B3F3B"/>
    <w:rsid w:val="008D2926"/>
    <w:rsid w:val="008D63A4"/>
    <w:rsid w:val="008E0285"/>
    <w:rsid w:val="008F5155"/>
    <w:rsid w:val="00907497"/>
    <w:rsid w:val="00912CFA"/>
    <w:rsid w:val="00917208"/>
    <w:rsid w:val="00923524"/>
    <w:rsid w:val="00923B23"/>
    <w:rsid w:val="00925719"/>
    <w:rsid w:val="00935269"/>
    <w:rsid w:val="0093606E"/>
    <w:rsid w:val="009362FA"/>
    <w:rsid w:val="00937C31"/>
    <w:rsid w:val="00940635"/>
    <w:rsid w:val="009531B8"/>
    <w:rsid w:val="0096178A"/>
    <w:rsid w:val="009643C9"/>
    <w:rsid w:val="00965660"/>
    <w:rsid w:val="00965A9B"/>
    <w:rsid w:val="00966E7A"/>
    <w:rsid w:val="009749A3"/>
    <w:rsid w:val="009752CF"/>
    <w:rsid w:val="00976BEA"/>
    <w:rsid w:val="0098332E"/>
    <w:rsid w:val="00986960"/>
    <w:rsid w:val="009B3F90"/>
    <w:rsid w:val="009B40F5"/>
    <w:rsid w:val="009B6615"/>
    <w:rsid w:val="009E08A5"/>
    <w:rsid w:val="009F623D"/>
    <w:rsid w:val="009F71FF"/>
    <w:rsid w:val="00A025E5"/>
    <w:rsid w:val="00A210E6"/>
    <w:rsid w:val="00A263D9"/>
    <w:rsid w:val="00A34DD3"/>
    <w:rsid w:val="00A52A3A"/>
    <w:rsid w:val="00A53745"/>
    <w:rsid w:val="00A54D02"/>
    <w:rsid w:val="00A61F51"/>
    <w:rsid w:val="00A67779"/>
    <w:rsid w:val="00A7573D"/>
    <w:rsid w:val="00A757DF"/>
    <w:rsid w:val="00A7649C"/>
    <w:rsid w:val="00A777AA"/>
    <w:rsid w:val="00A77BB2"/>
    <w:rsid w:val="00A85946"/>
    <w:rsid w:val="00A902A3"/>
    <w:rsid w:val="00A9167B"/>
    <w:rsid w:val="00AB24F4"/>
    <w:rsid w:val="00AB4BED"/>
    <w:rsid w:val="00AC3624"/>
    <w:rsid w:val="00AC4573"/>
    <w:rsid w:val="00AC705C"/>
    <w:rsid w:val="00AD0EBC"/>
    <w:rsid w:val="00AD4487"/>
    <w:rsid w:val="00AD44D0"/>
    <w:rsid w:val="00AD7B70"/>
    <w:rsid w:val="00AD7F52"/>
    <w:rsid w:val="00AF5C39"/>
    <w:rsid w:val="00B057AB"/>
    <w:rsid w:val="00B15929"/>
    <w:rsid w:val="00B241BB"/>
    <w:rsid w:val="00B24911"/>
    <w:rsid w:val="00B42C66"/>
    <w:rsid w:val="00B51BF4"/>
    <w:rsid w:val="00B64316"/>
    <w:rsid w:val="00B70E3C"/>
    <w:rsid w:val="00B75C75"/>
    <w:rsid w:val="00B7719C"/>
    <w:rsid w:val="00B83CC6"/>
    <w:rsid w:val="00BA39D6"/>
    <w:rsid w:val="00BB7F7A"/>
    <w:rsid w:val="00BD2684"/>
    <w:rsid w:val="00BD56C3"/>
    <w:rsid w:val="00BD5C5B"/>
    <w:rsid w:val="00BD7207"/>
    <w:rsid w:val="00BF5B87"/>
    <w:rsid w:val="00C008AE"/>
    <w:rsid w:val="00C05343"/>
    <w:rsid w:val="00C07F16"/>
    <w:rsid w:val="00C1246C"/>
    <w:rsid w:val="00C1268D"/>
    <w:rsid w:val="00C24BFC"/>
    <w:rsid w:val="00C3239C"/>
    <w:rsid w:val="00C364B4"/>
    <w:rsid w:val="00C369B6"/>
    <w:rsid w:val="00C42FD4"/>
    <w:rsid w:val="00C459DF"/>
    <w:rsid w:val="00C504C0"/>
    <w:rsid w:val="00C55C1C"/>
    <w:rsid w:val="00C708D3"/>
    <w:rsid w:val="00C804A1"/>
    <w:rsid w:val="00C829EF"/>
    <w:rsid w:val="00C84CCE"/>
    <w:rsid w:val="00C86D5A"/>
    <w:rsid w:val="00C9370F"/>
    <w:rsid w:val="00CB1C77"/>
    <w:rsid w:val="00CB3A6B"/>
    <w:rsid w:val="00CC1969"/>
    <w:rsid w:val="00CC1B3C"/>
    <w:rsid w:val="00CC299C"/>
    <w:rsid w:val="00CC30B5"/>
    <w:rsid w:val="00CC49CF"/>
    <w:rsid w:val="00CD6B34"/>
    <w:rsid w:val="00CE277D"/>
    <w:rsid w:val="00CE3D47"/>
    <w:rsid w:val="00D0755F"/>
    <w:rsid w:val="00D101BA"/>
    <w:rsid w:val="00D37D90"/>
    <w:rsid w:val="00D40929"/>
    <w:rsid w:val="00D42483"/>
    <w:rsid w:val="00D428C0"/>
    <w:rsid w:val="00D566F7"/>
    <w:rsid w:val="00D62913"/>
    <w:rsid w:val="00D62C21"/>
    <w:rsid w:val="00D644C2"/>
    <w:rsid w:val="00D64C08"/>
    <w:rsid w:val="00D73865"/>
    <w:rsid w:val="00D86EB0"/>
    <w:rsid w:val="00D92949"/>
    <w:rsid w:val="00D92D48"/>
    <w:rsid w:val="00D94011"/>
    <w:rsid w:val="00D95D41"/>
    <w:rsid w:val="00DB57D2"/>
    <w:rsid w:val="00DB7C70"/>
    <w:rsid w:val="00DB7F9F"/>
    <w:rsid w:val="00DC6975"/>
    <w:rsid w:val="00DD2CDA"/>
    <w:rsid w:val="00DD4396"/>
    <w:rsid w:val="00DE021C"/>
    <w:rsid w:val="00DE4AE3"/>
    <w:rsid w:val="00DE7658"/>
    <w:rsid w:val="00DF7FE9"/>
    <w:rsid w:val="00E00CC5"/>
    <w:rsid w:val="00E04C51"/>
    <w:rsid w:val="00E10D29"/>
    <w:rsid w:val="00E24F78"/>
    <w:rsid w:val="00E46395"/>
    <w:rsid w:val="00E5502E"/>
    <w:rsid w:val="00E62EE2"/>
    <w:rsid w:val="00E64664"/>
    <w:rsid w:val="00E85A81"/>
    <w:rsid w:val="00E878BD"/>
    <w:rsid w:val="00E911B4"/>
    <w:rsid w:val="00E943D3"/>
    <w:rsid w:val="00EA5792"/>
    <w:rsid w:val="00EB02A3"/>
    <w:rsid w:val="00EB0486"/>
    <w:rsid w:val="00EE5A38"/>
    <w:rsid w:val="00EF2823"/>
    <w:rsid w:val="00EF7FA1"/>
    <w:rsid w:val="00F0701C"/>
    <w:rsid w:val="00F07805"/>
    <w:rsid w:val="00F118E6"/>
    <w:rsid w:val="00F20004"/>
    <w:rsid w:val="00F42FF9"/>
    <w:rsid w:val="00F441F8"/>
    <w:rsid w:val="00F44227"/>
    <w:rsid w:val="00F57DC4"/>
    <w:rsid w:val="00F65D8C"/>
    <w:rsid w:val="00F67FA8"/>
    <w:rsid w:val="00F811AE"/>
    <w:rsid w:val="00F8406D"/>
    <w:rsid w:val="00F84B7A"/>
    <w:rsid w:val="00F925B7"/>
    <w:rsid w:val="00F92CC4"/>
    <w:rsid w:val="00F96BF3"/>
    <w:rsid w:val="00FA13EF"/>
    <w:rsid w:val="00FA14B2"/>
    <w:rsid w:val="00FA3745"/>
    <w:rsid w:val="00FB1B72"/>
    <w:rsid w:val="00FD1BE5"/>
    <w:rsid w:val="00FD32FB"/>
    <w:rsid w:val="00FF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place"/>
  <w:shapeDefaults>
    <o:shapedefaults v:ext="edit" spidmax="60417"/>
    <o:shapelayout v:ext="edit">
      <o:idmap v:ext="edit" data="1"/>
    </o:shapelayout>
  </w:shapeDefaults>
  <w:decimalSymbol w:val="."/>
  <w:listSeparator w:val=","/>
  <w15:chartTrackingRefBased/>
  <w15:docId w15:val="{7F82B040-CDEA-4B4B-BBCB-5E0CFA6B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ind w:left="10" w:right="-366"/>
      <w:jc w:val="center"/>
      <w:outlineLvl w:val="0"/>
    </w:pPr>
    <w:rPr>
      <w:rFonts w:ascii="Arial" w:hAnsi="Arial"/>
      <w:b/>
      <w:sz w:val="26"/>
    </w:rPr>
  </w:style>
  <w:style w:type="paragraph" w:styleId="Heading2">
    <w:name w:val="heading 2"/>
    <w:basedOn w:val="Normal"/>
    <w:next w:val="Normal"/>
    <w:link w:val="Heading2Char"/>
    <w:qFormat/>
    <w:pPr>
      <w:keepNext/>
      <w:ind w:left="10"/>
      <w:jc w:val="center"/>
      <w:outlineLvl w:val="1"/>
    </w:pPr>
    <w:rPr>
      <w:rFonts w:ascii="Palatino" w:hAnsi="Palatino"/>
      <w:b/>
      <w:sz w:val="26"/>
    </w:rPr>
  </w:style>
  <w:style w:type="paragraph" w:styleId="Heading3">
    <w:name w:val="heading 3"/>
    <w:basedOn w:val="Normal"/>
    <w:next w:val="Normal"/>
    <w:qFormat/>
    <w:pPr>
      <w:keepNext/>
      <w:ind w:left="-260"/>
      <w:jc w:val="right"/>
      <w:outlineLvl w:val="2"/>
    </w:pPr>
    <w:rPr>
      <w:rFonts w:ascii="Palatino" w:hAnsi="Palatino"/>
      <w:b/>
      <w:sz w:val="16"/>
    </w:rPr>
  </w:style>
  <w:style w:type="paragraph" w:styleId="Heading4">
    <w:name w:val="heading 4"/>
    <w:basedOn w:val="Normal"/>
    <w:next w:val="Normal"/>
    <w:qFormat/>
    <w:pPr>
      <w:keepNext/>
      <w:ind w:left="10" w:right="174"/>
      <w:jc w:val="center"/>
      <w:outlineLvl w:val="3"/>
    </w:pPr>
    <w:rPr>
      <w:rFonts w:ascii="Palatino" w:hAnsi="Palatino"/>
      <w:b/>
      <w:sz w:val="34"/>
    </w:rPr>
  </w:style>
  <w:style w:type="paragraph" w:styleId="Heading5">
    <w:name w:val="heading 5"/>
    <w:basedOn w:val="Normal"/>
    <w:next w:val="Normal"/>
    <w:link w:val="Heading5Char"/>
    <w:qFormat/>
    <w:pPr>
      <w:keepNext/>
      <w:jc w:val="right"/>
      <w:outlineLvl w:val="4"/>
    </w:pPr>
    <w:rPr>
      <w:rFonts w:ascii="Arial" w:hAnsi="Arial"/>
      <w:b/>
      <w:sz w:val="18"/>
    </w:rPr>
  </w:style>
  <w:style w:type="paragraph" w:styleId="Heading6">
    <w:name w:val="heading 6"/>
    <w:basedOn w:val="Normal"/>
    <w:next w:val="Normal"/>
    <w:qFormat/>
    <w:pPr>
      <w:keepNext/>
      <w:jc w:val="right"/>
      <w:outlineLvl w:val="5"/>
    </w:pPr>
    <w:rPr>
      <w:rFonts w:ascii="Arial" w:hAnsi="Arial"/>
      <w:b/>
      <w:sz w:val="18"/>
    </w:rPr>
  </w:style>
  <w:style w:type="paragraph" w:styleId="Heading7">
    <w:name w:val="heading 7"/>
    <w:basedOn w:val="Normal"/>
    <w:next w:val="Normal"/>
    <w:qFormat/>
    <w:pPr>
      <w:keepNext/>
      <w:ind w:left="10" w:right="-366"/>
      <w:jc w:val="center"/>
      <w:outlineLvl w:val="6"/>
    </w:pPr>
    <w:rPr>
      <w:rFonts w:ascii="Arial" w:hAnsi="Arial"/>
      <w:b/>
      <w:sz w:val="24"/>
    </w:rPr>
  </w:style>
  <w:style w:type="paragraph" w:styleId="Heading8">
    <w:name w:val="heading 8"/>
    <w:basedOn w:val="Normal"/>
    <w:next w:val="Normal"/>
    <w:link w:val="Heading8Char"/>
    <w:qFormat/>
    <w:pPr>
      <w:keepNext/>
      <w:keepLines/>
      <w:jc w:val="right"/>
      <w:outlineLvl w:val="7"/>
    </w:pPr>
    <w:rPr>
      <w:b/>
      <w:sz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A7573D"/>
    <w:rPr>
      <w:rFonts w:ascii="Tahoma" w:hAnsi="Tahoma" w:cs="Tahoma"/>
      <w:sz w:val="16"/>
      <w:szCs w:val="16"/>
    </w:rPr>
  </w:style>
  <w:style w:type="character" w:styleId="Emphasis">
    <w:name w:val="Emphasis"/>
    <w:qFormat/>
    <w:rsid w:val="00F8406D"/>
    <w:rPr>
      <w:i/>
      <w:iCs/>
    </w:rPr>
  </w:style>
  <w:style w:type="character" w:styleId="CommentReference">
    <w:name w:val="annotation reference"/>
    <w:semiHidden/>
    <w:rsid w:val="003B5F44"/>
    <w:rPr>
      <w:sz w:val="16"/>
      <w:szCs w:val="16"/>
    </w:rPr>
  </w:style>
  <w:style w:type="paragraph" w:styleId="CommentText">
    <w:name w:val="annotation text"/>
    <w:basedOn w:val="Normal"/>
    <w:semiHidden/>
    <w:rsid w:val="003B5F44"/>
  </w:style>
  <w:style w:type="paragraph" w:styleId="CommentSubject">
    <w:name w:val="annotation subject"/>
    <w:basedOn w:val="CommentText"/>
    <w:next w:val="CommentText"/>
    <w:semiHidden/>
    <w:rsid w:val="003B5F44"/>
    <w:rPr>
      <w:b/>
      <w:bCs/>
    </w:rPr>
  </w:style>
  <w:style w:type="character" w:styleId="FollowedHyperlink">
    <w:name w:val="FollowedHyperlink"/>
    <w:rsid w:val="00AC3624"/>
    <w:rPr>
      <w:color w:val="800080"/>
      <w:u w:val="single"/>
    </w:rPr>
  </w:style>
  <w:style w:type="paragraph" w:styleId="ListParagraph">
    <w:name w:val="List Paragraph"/>
    <w:basedOn w:val="Normal"/>
    <w:uiPriority w:val="34"/>
    <w:qFormat/>
    <w:rsid w:val="00C3239C"/>
    <w:pPr>
      <w:spacing w:after="200" w:line="276" w:lineRule="auto"/>
      <w:ind w:left="720"/>
      <w:contextualSpacing/>
    </w:pPr>
    <w:rPr>
      <w:rFonts w:ascii="Calibri" w:hAnsi="Calibri"/>
      <w:sz w:val="22"/>
      <w:szCs w:val="22"/>
    </w:rPr>
  </w:style>
  <w:style w:type="character" w:customStyle="1" w:styleId="Heading5Char">
    <w:name w:val="Heading 5 Char"/>
    <w:link w:val="Heading5"/>
    <w:rsid w:val="002D50C7"/>
    <w:rPr>
      <w:rFonts w:ascii="Arial" w:hAnsi="Arial"/>
      <w:b/>
      <w:sz w:val="18"/>
    </w:rPr>
  </w:style>
  <w:style w:type="character" w:customStyle="1" w:styleId="Heading8Char">
    <w:name w:val="Heading 8 Char"/>
    <w:link w:val="Heading8"/>
    <w:rsid w:val="002D50C7"/>
    <w:rPr>
      <w:b/>
      <w:sz w:val="24"/>
      <w14:shadow w14:blurRad="50800" w14:dist="38100" w14:dir="2700000" w14:sx="100000" w14:sy="100000" w14:kx="0" w14:ky="0" w14:algn="tl">
        <w14:srgbClr w14:val="000000">
          <w14:alpha w14:val="60000"/>
        </w14:srgbClr>
      </w14:shadow>
    </w:rPr>
  </w:style>
  <w:style w:type="paragraph" w:styleId="Caption">
    <w:name w:val="caption"/>
    <w:basedOn w:val="Normal"/>
    <w:next w:val="Normal"/>
    <w:unhideWhenUsed/>
    <w:qFormat/>
    <w:rsid w:val="006A0A65"/>
    <w:rPr>
      <w:b/>
      <w:bCs/>
    </w:rPr>
  </w:style>
  <w:style w:type="character" w:customStyle="1" w:styleId="FooterChar">
    <w:name w:val="Footer Char"/>
    <w:basedOn w:val="DefaultParagraphFont"/>
    <w:link w:val="Footer"/>
    <w:uiPriority w:val="99"/>
    <w:rsid w:val="00000938"/>
  </w:style>
  <w:style w:type="character" w:customStyle="1" w:styleId="Heading1Char">
    <w:name w:val="Heading 1 Char"/>
    <w:link w:val="Heading1"/>
    <w:rsid w:val="00D64C08"/>
    <w:rPr>
      <w:rFonts w:ascii="Arial" w:hAnsi="Arial"/>
      <w:b/>
      <w:sz w:val="26"/>
    </w:rPr>
  </w:style>
  <w:style w:type="character" w:customStyle="1" w:styleId="Heading2Char">
    <w:name w:val="Heading 2 Char"/>
    <w:basedOn w:val="DefaultParagraphFont"/>
    <w:link w:val="Heading2"/>
    <w:rsid w:val="00AD44D0"/>
    <w:rPr>
      <w:rFonts w:ascii="Palatino" w:hAnsi="Palatino"/>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25158">
      <w:bodyDiv w:val="1"/>
      <w:marLeft w:val="0"/>
      <w:marRight w:val="0"/>
      <w:marTop w:val="0"/>
      <w:marBottom w:val="0"/>
      <w:divBdr>
        <w:top w:val="none" w:sz="0" w:space="0" w:color="auto"/>
        <w:left w:val="none" w:sz="0" w:space="0" w:color="auto"/>
        <w:bottom w:val="none" w:sz="0" w:space="0" w:color="auto"/>
        <w:right w:val="none" w:sz="0" w:space="0" w:color="auto"/>
      </w:divBdr>
    </w:div>
    <w:div w:id="314264093">
      <w:bodyDiv w:val="1"/>
      <w:marLeft w:val="0"/>
      <w:marRight w:val="0"/>
      <w:marTop w:val="0"/>
      <w:marBottom w:val="0"/>
      <w:divBdr>
        <w:top w:val="none" w:sz="0" w:space="0" w:color="auto"/>
        <w:left w:val="none" w:sz="0" w:space="0" w:color="auto"/>
        <w:bottom w:val="none" w:sz="0" w:space="0" w:color="auto"/>
        <w:right w:val="none" w:sz="0" w:space="0" w:color="auto"/>
      </w:divBdr>
    </w:div>
    <w:div w:id="328287805">
      <w:bodyDiv w:val="1"/>
      <w:marLeft w:val="0"/>
      <w:marRight w:val="0"/>
      <w:marTop w:val="0"/>
      <w:marBottom w:val="0"/>
      <w:divBdr>
        <w:top w:val="none" w:sz="0" w:space="0" w:color="auto"/>
        <w:left w:val="none" w:sz="0" w:space="0" w:color="auto"/>
        <w:bottom w:val="none" w:sz="0" w:space="0" w:color="auto"/>
        <w:right w:val="none" w:sz="0" w:space="0" w:color="auto"/>
      </w:divBdr>
      <w:divsChild>
        <w:div w:id="190611199">
          <w:marLeft w:val="0"/>
          <w:marRight w:val="0"/>
          <w:marTop w:val="0"/>
          <w:marBottom w:val="0"/>
          <w:divBdr>
            <w:top w:val="none" w:sz="0" w:space="0" w:color="auto"/>
            <w:left w:val="none" w:sz="0" w:space="0" w:color="auto"/>
            <w:bottom w:val="none" w:sz="0" w:space="0" w:color="auto"/>
            <w:right w:val="none" w:sz="0" w:space="0" w:color="auto"/>
          </w:divBdr>
        </w:div>
        <w:div w:id="234509000">
          <w:marLeft w:val="0"/>
          <w:marRight w:val="0"/>
          <w:marTop w:val="0"/>
          <w:marBottom w:val="0"/>
          <w:divBdr>
            <w:top w:val="none" w:sz="0" w:space="0" w:color="auto"/>
            <w:left w:val="none" w:sz="0" w:space="0" w:color="auto"/>
            <w:bottom w:val="none" w:sz="0" w:space="0" w:color="auto"/>
            <w:right w:val="none" w:sz="0" w:space="0" w:color="auto"/>
          </w:divBdr>
        </w:div>
        <w:div w:id="268515230">
          <w:marLeft w:val="0"/>
          <w:marRight w:val="0"/>
          <w:marTop w:val="0"/>
          <w:marBottom w:val="0"/>
          <w:divBdr>
            <w:top w:val="none" w:sz="0" w:space="0" w:color="auto"/>
            <w:left w:val="none" w:sz="0" w:space="0" w:color="auto"/>
            <w:bottom w:val="none" w:sz="0" w:space="0" w:color="auto"/>
            <w:right w:val="none" w:sz="0" w:space="0" w:color="auto"/>
          </w:divBdr>
        </w:div>
        <w:div w:id="393741998">
          <w:marLeft w:val="0"/>
          <w:marRight w:val="0"/>
          <w:marTop w:val="0"/>
          <w:marBottom w:val="0"/>
          <w:divBdr>
            <w:top w:val="none" w:sz="0" w:space="0" w:color="auto"/>
            <w:left w:val="none" w:sz="0" w:space="0" w:color="auto"/>
            <w:bottom w:val="none" w:sz="0" w:space="0" w:color="auto"/>
            <w:right w:val="none" w:sz="0" w:space="0" w:color="auto"/>
          </w:divBdr>
        </w:div>
        <w:div w:id="440494018">
          <w:marLeft w:val="0"/>
          <w:marRight w:val="0"/>
          <w:marTop w:val="0"/>
          <w:marBottom w:val="0"/>
          <w:divBdr>
            <w:top w:val="none" w:sz="0" w:space="0" w:color="auto"/>
            <w:left w:val="none" w:sz="0" w:space="0" w:color="auto"/>
            <w:bottom w:val="none" w:sz="0" w:space="0" w:color="auto"/>
            <w:right w:val="none" w:sz="0" w:space="0" w:color="auto"/>
          </w:divBdr>
        </w:div>
        <w:div w:id="467284787">
          <w:marLeft w:val="0"/>
          <w:marRight w:val="0"/>
          <w:marTop w:val="0"/>
          <w:marBottom w:val="0"/>
          <w:divBdr>
            <w:top w:val="none" w:sz="0" w:space="0" w:color="auto"/>
            <w:left w:val="none" w:sz="0" w:space="0" w:color="auto"/>
            <w:bottom w:val="none" w:sz="0" w:space="0" w:color="auto"/>
            <w:right w:val="none" w:sz="0" w:space="0" w:color="auto"/>
          </w:divBdr>
        </w:div>
        <w:div w:id="486559353">
          <w:marLeft w:val="0"/>
          <w:marRight w:val="0"/>
          <w:marTop w:val="0"/>
          <w:marBottom w:val="0"/>
          <w:divBdr>
            <w:top w:val="none" w:sz="0" w:space="0" w:color="auto"/>
            <w:left w:val="none" w:sz="0" w:space="0" w:color="auto"/>
            <w:bottom w:val="none" w:sz="0" w:space="0" w:color="auto"/>
            <w:right w:val="none" w:sz="0" w:space="0" w:color="auto"/>
          </w:divBdr>
        </w:div>
        <w:div w:id="569538830">
          <w:marLeft w:val="0"/>
          <w:marRight w:val="0"/>
          <w:marTop w:val="0"/>
          <w:marBottom w:val="0"/>
          <w:divBdr>
            <w:top w:val="none" w:sz="0" w:space="0" w:color="auto"/>
            <w:left w:val="none" w:sz="0" w:space="0" w:color="auto"/>
            <w:bottom w:val="none" w:sz="0" w:space="0" w:color="auto"/>
            <w:right w:val="none" w:sz="0" w:space="0" w:color="auto"/>
          </w:divBdr>
        </w:div>
        <w:div w:id="647057383">
          <w:marLeft w:val="0"/>
          <w:marRight w:val="0"/>
          <w:marTop w:val="0"/>
          <w:marBottom w:val="0"/>
          <w:divBdr>
            <w:top w:val="none" w:sz="0" w:space="0" w:color="auto"/>
            <w:left w:val="none" w:sz="0" w:space="0" w:color="auto"/>
            <w:bottom w:val="none" w:sz="0" w:space="0" w:color="auto"/>
            <w:right w:val="none" w:sz="0" w:space="0" w:color="auto"/>
          </w:divBdr>
        </w:div>
        <w:div w:id="654145492">
          <w:marLeft w:val="0"/>
          <w:marRight w:val="0"/>
          <w:marTop w:val="0"/>
          <w:marBottom w:val="0"/>
          <w:divBdr>
            <w:top w:val="none" w:sz="0" w:space="0" w:color="auto"/>
            <w:left w:val="none" w:sz="0" w:space="0" w:color="auto"/>
            <w:bottom w:val="none" w:sz="0" w:space="0" w:color="auto"/>
            <w:right w:val="none" w:sz="0" w:space="0" w:color="auto"/>
          </w:divBdr>
        </w:div>
        <w:div w:id="726412755">
          <w:marLeft w:val="0"/>
          <w:marRight w:val="0"/>
          <w:marTop w:val="0"/>
          <w:marBottom w:val="0"/>
          <w:divBdr>
            <w:top w:val="none" w:sz="0" w:space="0" w:color="auto"/>
            <w:left w:val="none" w:sz="0" w:space="0" w:color="auto"/>
            <w:bottom w:val="none" w:sz="0" w:space="0" w:color="auto"/>
            <w:right w:val="none" w:sz="0" w:space="0" w:color="auto"/>
          </w:divBdr>
        </w:div>
        <w:div w:id="764962585">
          <w:marLeft w:val="0"/>
          <w:marRight w:val="0"/>
          <w:marTop w:val="0"/>
          <w:marBottom w:val="0"/>
          <w:divBdr>
            <w:top w:val="none" w:sz="0" w:space="0" w:color="auto"/>
            <w:left w:val="none" w:sz="0" w:space="0" w:color="auto"/>
            <w:bottom w:val="none" w:sz="0" w:space="0" w:color="auto"/>
            <w:right w:val="none" w:sz="0" w:space="0" w:color="auto"/>
          </w:divBdr>
        </w:div>
        <w:div w:id="773356438">
          <w:marLeft w:val="0"/>
          <w:marRight w:val="0"/>
          <w:marTop w:val="0"/>
          <w:marBottom w:val="0"/>
          <w:divBdr>
            <w:top w:val="none" w:sz="0" w:space="0" w:color="auto"/>
            <w:left w:val="none" w:sz="0" w:space="0" w:color="auto"/>
            <w:bottom w:val="none" w:sz="0" w:space="0" w:color="auto"/>
            <w:right w:val="none" w:sz="0" w:space="0" w:color="auto"/>
          </w:divBdr>
        </w:div>
        <w:div w:id="934288234">
          <w:marLeft w:val="0"/>
          <w:marRight w:val="0"/>
          <w:marTop w:val="0"/>
          <w:marBottom w:val="0"/>
          <w:divBdr>
            <w:top w:val="none" w:sz="0" w:space="0" w:color="auto"/>
            <w:left w:val="none" w:sz="0" w:space="0" w:color="auto"/>
            <w:bottom w:val="none" w:sz="0" w:space="0" w:color="auto"/>
            <w:right w:val="none" w:sz="0" w:space="0" w:color="auto"/>
          </w:divBdr>
        </w:div>
        <w:div w:id="1023828393">
          <w:marLeft w:val="0"/>
          <w:marRight w:val="0"/>
          <w:marTop w:val="0"/>
          <w:marBottom w:val="0"/>
          <w:divBdr>
            <w:top w:val="none" w:sz="0" w:space="0" w:color="auto"/>
            <w:left w:val="none" w:sz="0" w:space="0" w:color="auto"/>
            <w:bottom w:val="none" w:sz="0" w:space="0" w:color="auto"/>
            <w:right w:val="none" w:sz="0" w:space="0" w:color="auto"/>
          </w:divBdr>
        </w:div>
        <w:div w:id="1057512541">
          <w:marLeft w:val="0"/>
          <w:marRight w:val="0"/>
          <w:marTop w:val="0"/>
          <w:marBottom w:val="0"/>
          <w:divBdr>
            <w:top w:val="none" w:sz="0" w:space="0" w:color="auto"/>
            <w:left w:val="none" w:sz="0" w:space="0" w:color="auto"/>
            <w:bottom w:val="none" w:sz="0" w:space="0" w:color="auto"/>
            <w:right w:val="none" w:sz="0" w:space="0" w:color="auto"/>
          </w:divBdr>
        </w:div>
        <w:div w:id="1060250305">
          <w:marLeft w:val="0"/>
          <w:marRight w:val="0"/>
          <w:marTop w:val="0"/>
          <w:marBottom w:val="0"/>
          <w:divBdr>
            <w:top w:val="none" w:sz="0" w:space="0" w:color="auto"/>
            <w:left w:val="none" w:sz="0" w:space="0" w:color="auto"/>
            <w:bottom w:val="none" w:sz="0" w:space="0" w:color="auto"/>
            <w:right w:val="none" w:sz="0" w:space="0" w:color="auto"/>
          </w:divBdr>
        </w:div>
        <w:div w:id="1122580463">
          <w:marLeft w:val="0"/>
          <w:marRight w:val="0"/>
          <w:marTop w:val="0"/>
          <w:marBottom w:val="0"/>
          <w:divBdr>
            <w:top w:val="none" w:sz="0" w:space="0" w:color="auto"/>
            <w:left w:val="none" w:sz="0" w:space="0" w:color="auto"/>
            <w:bottom w:val="none" w:sz="0" w:space="0" w:color="auto"/>
            <w:right w:val="none" w:sz="0" w:space="0" w:color="auto"/>
          </w:divBdr>
        </w:div>
        <w:div w:id="1199930918">
          <w:marLeft w:val="0"/>
          <w:marRight w:val="0"/>
          <w:marTop w:val="0"/>
          <w:marBottom w:val="0"/>
          <w:divBdr>
            <w:top w:val="none" w:sz="0" w:space="0" w:color="auto"/>
            <w:left w:val="none" w:sz="0" w:space="0" w:color="auto"/>
            <w:bottom w:val="none" w:sz="0" w:space="0" w:color="auto"/>
            <w:right w:val="none" w:sz="0" w:space="0" w:color="auto"/>
          </w:divBdr>
        </w:div>
        <w:div w:id="1235626733">
          <w:marLeft w:val="0"/>
          <w:marRight w:val="0"/>
          <w:marTop w:val="0"/>
          <w:marBottom w:val="0"/>
          <w:divBdr>
            <w:top w:val="none" w:sz="0" w:space="0" w:color="auto"/>
            <w:left w:val="none" w:sz="0" w:space="0" w:color="auto"/>
            <w:bottom w:val="none" w:sz="0" w:space="0" w:color="auto"/>
            <w:right w:val="none" w:sz="0" w:space="0" w:color="auto"/>
          </w:divBdr>
        </w:div>
        <w:div w:id="1322998803">
          <w:marLeft w:val="0"/>
          <w:marRight w:val="0"/>
          <w:marTop w:val="0"/>
          <w:marBottom w:val="0"/>
          <w:divBdr>
            <w:top w:val="none" w:sz="0" w:space="0" w:color="auto"/>
            <w:left w:val="none" w:sz="0" w:space="0" w:color="auto"/>
            <w:bottom w:val="none" w:sz="0" w:space="0" w:color="auto"/>
            <w:right w:val="none" w:sz="0" w:space="0" w:color="auto"/>
          </w:divBdr>
        </w:div>
        <w:div w:id="1391467012">
          <w:marLeft w:val="0"/>
          <w:marRight w:val="0"/>
          <w:marTop w:val="0"/>
          <w:marBottom w:val="0"/>
          <w:divBdr>
            <w:top w:val="none" w:sz="0" w:space="0" w:color="auto"/>
            <w:left w:val="none" w:sz="0" w:space="0" w:color="auto"/>
            <w:bottom w:val="none" w:sz="0" w:space="0" w:color="auto"/>
            <w:right w:val="none" w:sz="0" w:space="0" w:color="auto"/>
          </w:divBdr>
        </w:div>
        <w:div w:id="1395853869">
          <w:marLeft w:val="0"/>
          <w:marRight w:val="0"/>
          <w:marTop w:val="0"/>
          <w:marBottom w:val="0"/>
          <w:divBdr>
            <w:top w:val="none" w:sz="0" w:space="0" w:color="auto"/>
            <w:left w:val="none" w:sz="0" w:space="0" w:color="auto"/>
            <w:bottom w:val="none" w:sz="0" w:space="0" w:color="auto"/>
            <w:right w:val="none" w:sz="0" w:space="0" w:color="auto"/>
          </w:divBdr>
        </w:div>
        <w:div w:id="1461342386">
          <w:marLeft w:val="0"/>
          <w:marRight w:val="0"/>
          <w:marTop w:val="0"/>
          <w:marBottom w:val="0"/>
          <w:divBdr>
            <w:top w:val="none" w:sz="0" w:space="0" w:color="auto"/>
            <w:left w:val="none" w:sz="0" w:space="0" w:color="auto"/>
            <w:bottom w:val="none" w:sz="0" w:space="0" w:color="auto"/>
            <w:right w:val="none" w:sz="0" w:space="0" w:color="auto"/>
          </w:divBdr>
        </w:div>
        <w:div w:id="1496147670">
          <w:marLeft w:val="0"/>
          <w:marRight w:val="0"/>
          <w:marTop w:val="0"/>
          <w:marBottom w:val="0"/>
          <w:divBdr>
            <w:top w:val="none" w:sz="0" w:space="0" w:color="auto"/>
            <w:left w:val="none" w:sz="0" w:space="0" w:color="auto"/>
            <w:bottom w:val="none" w:sz="0" w:space="0" w:color="auto"/>
            <w:right w:val="none" w:sz="0" w:space="0" w:color="auto"/>
          </w:divBdr>
        </w:div>
        <w:div w:id="1498883063">
          <w:marLeft w:val="0"/>
          <w:marRight w:val="0"/>
          <w:marTop w:val="0"/>
          <w:marBottom w:val="0"/>
          <w:divBdr>
            <w:top w:val="none" w:sz="0" w:space="0" w:color="auto"/>
            <w:left w:val="none" w:sz="0" w:space="0" w:color="auto"/>
            <w:bottom w:val="none" w:sz="0" w:space="0" w:color="auto"/>
            <w:right w:val="none" w:sz="0" w:space="0" w:color="auto"/>
          </w:divBdr>
        </w:div>
        <w:div w:id="1527720390">
          <w:marLeft w:val="0"/>
          <w:marRight w:val="0"/>
          <w:marTop w:val="0"/>
          <w:marBottom w:val="0"/>
          <w:divBdr>
            <w:top w:val="none" w:sz="0" w:space="0" w:color="auto"/>
            <w:left w:val="none" w:sz="0" w:space="0" w:color="auto"/>
            <w:bottom w:val="none" w:sz="0" w:space="0" w:color="auto"/>
            <w:right w:val="none" w:sz="0" w:space="0" w:color="auto"/>
          </w:divBdr>
        </w:div>
        <w:div w:id="1562256568">
          <w:marLeft w:val="0"/>
          <w:marRight w:val="0"/>
          <w:marTop w:val="0"/>
          <w:marBottom w:val="0"/>
          <w:divBdr>
            <w:top w:val="none" w:sz="0" w:space="0" w:color="auto"/>
            <w:left w:val="none" w:sz="0" w:space="0" w:color="auto"/>
            <w:bottom w:val="none" w:sz="0" w:space="0" w:color="auto"/>
            <w:right w:val="none" w:sz="0" w:space="0" w:color="auto"/>
          </w:divBdr>
        </w:div>
        <w:div w:id="1632201666">
          <w:marLeft w:val="0"/>
          <w:marRight w:val="0"/>
          <w:marTop w:val="0"/>
          <w:marBottom w:val="0"/>
          <w:divBdr>
            <w:top w:val="none" w:sz="0" w:space="0" w:color="auto"/>
            <w:left w:val="none" w:sz="0" w:space="0" w:color="auto"/>
            <w:bottom w:val="none" w:sz="0" w:space="0" w:color="auto"/>
            <w:right w:val="none" w:sz="0" w:space="0" w:color="auto"/>
          </w:divBdr>
        </w:div>
        <w:div w:id="1650327674">
          <w:marLeft w:val="0"/>
          <w:marRight w:val="0"/>
          <w:marTop w:val="0"/>
          <w:marBottom w:val="0"/>
          <w:divBdr>
            <w:top w:val="none" w:sz="0" w:space="0" w:color="auto"/>
            <w:left w:val="none" w:sz="0" w:space="0" w:color="auto"/>
            <w:bottom w:val="none" w:sz="0" w:space="0" w:color="auto"/>
            <w:right w:val="none" w:sz="0" w:space="0" w:color="auto"/>
          </w:divBdr>
        </w:div>
        <w:div w:id="1760365647">
          <w:marLeft w:val="0"/>
          <w:marRight w:val="0"/>
          <w:marTop w:val="0"/>
          <w:marBottom w:val="0"/>
          <w:divBdr>
            <w:top w:val="none" w:sz="0" w:space="0" w:color="auto"/>
            <w:left w:val="none" w:sz="0" w:space="0" w:color="auto"/>
            <w:bottom w:val="none" w:sz="0" w:space="0" w:color="auto"/>
            <w:right w:val="none" w:sz="0" w:space="0" w:color="auto"/>
          </w:divBdr>
        </w:div>
        <w:div w:id="1781146435">
          <w:marLeft w:val="0"/>
          <w:marRight w:val="0"/>
          <w:marTop w:val="0"/>
          <w:marBottom w:val="0"/>
          <w:divBdr>
            <w:top w:val="none" w:sz="0" w:space="0" w:color="auto"/>
            <w:left w:val="none" w:sz="0" w:space="0" w:color="auto"/>
            <w:bottom w:val="none" w:sz="0" w:space="0" w:color="auto"/>
            <w:right w:val="none" w:sz="0" w:space="0" w:color="auto"/>
          </w:divBdr>
        </w:div>
        <w:div w:id="1784571164">
          <w:marLeft w:val="0"/>
          <w:marRight w:val="0"/>
          <w:marTop w:val="0"/>
          <w:marBottom w:val="0"/>
          <w:divBdr>
            <w:top w:val="none" w:sz="0" w:space="0" w:color="auto"/>
            <w:left w:val="none" w:sz="0" w:space="0" w:color="auto"/>
            <w:bottom w:val="none" w:sz="0" w:space="0" w:color="auto"/>
            <w:right w:val="none" w:sz="0" w:space="0" w:color="auto"/>
          </w:divBdr>
        </w:div>
        <w:div w:id="1803574774">
          <w:marLeft w:val="0"/>
          <w:marRight w:val="0"/>
          <w:marTop w:val="0"/>
          <w:marBottom w:val="0"/>
          <w:divBdr>
            <w:top w:val="none" w:sz="0" w:space="0" w:color="auto"/>
            <w:left w:val="none" w:sz="0" w:space="0" w:color="auto"/>
            <w:bottom w:val="none" w:sz="0" w:space="0" w:color="auto"/>
            <w:right w:val="none" w:sz="0" w:space="0" w:color="auto"/>
          </w:divBdr>
        </w:div>
        <w:div w:id="1965773200">
          <w:marLeft w:val="0"/>
          <w:marRight w:val="0"/>
          <w:marTop w:val="0"/>
          <w:marBottom w:val="0"/>
          <w:divBdr>
            <w:top w:val="none" w:sz="0" w:space="0" w:color="auto"/>
            <w:left w:val="none" w:sz="0" w:space="0" w:color="auto"/>
            <w:bottom w:val="none" w:sz="0" w:space="0" w:color="auto"/>
            <w:right w:val="none" w:sz="0" w:space="0" w:color="auto"/>
          </w:divBdr>
        </w:div>
        <w:div w:id="2048599837">
          <w:marLeft w:val="0"/>
          <w:marRight w:val="0"/>
          <w:marTop w:val="0"/>
          <w:marBottom w:val="0"/>
          <w:divBdr>
            <w:top w:val="none" w:sz="0" w:space="0" w:color="auto"/>
            <w:left w:val="none" w:sz="0" w:space="0" w:color="auto"/>
            <w:bottom w:val="none" w:sz="0" w:space="0" w:color="auto"/>
            <w:right w:val="none" w:sz="0" w:space="0" w:color="auto"/>
          </w:divBdr>
        </w:div>
        <w:div w:id="2087069162">
          <w:marLeft w:val="0"/>
          <w:marRight w:val="0"/>
          <w:marTop w:val="0"/>
          <w:marBottom w:val="0"/>
          <w:divBdr>
            <w:top w:val="none" w:sz="0" w:space="0" w:color="auto"/>
            <w:left w:val="none" w:sz="0" w:space="0" w:color="auto"/>
            <w:bottom w:val="none" w:sz="0" w:space="0" w:color="auto"/>
            <w:right w:val="none" w:sz="0" w:space="0" w:color="auto"/>
          </w:divBdr>
        </w:div>
      </w:divsChild>
    </w:div>
    <w:div w:id="350451284">
      <w:bodyDiv w:val="1"/>
      <w:marLeft w:val="0"/>
      <w:marRight w:val="0"/>
      <w:marTop w:val="0"/>
      <w:marBottom w:val="0"/>
      <w:divBdr>
        <w:top w:val="none" w:sz="0" w:space="0" w:color="auto"/>
        <w:left w:val="none" w:sz="0" w:space="0" w:color="auto"/>
        <w:bottom w:val="none" w:sz="0" w:space="0" w:color="auto"/>
        <w:right w:val="none" w:sz="0" w:space="0" w:color="auto"/>
      </w:divBdr>
    </w:div>
    <w:div w:id="447356266">
      <w:bodyDiv w:val="1"/>
      <w:marLeft w:val="0"/>
      <w:marRight w:val="0"/>
      <w:marTop w:val="0"/>
      <w:marBottom w:val="0"/>
      <w:divBdr>
        <w:top w:val="none" w:sz="0" w:space="0" w:color="auto"/>
        <w:left w:val="none" w:sz="0" w:space="0" w:color="auto"/>
        <w:bottom w:val="none" w:sz="0" w:space="0" w:color="auto"/>
        <w:right w:val="none" w:sz="0" w:space="0" w:color="auto"/>
      </w:divBdr>
    </w:div>
    <w:div w:id="500124477">
      <w:bodyDiv w:val="1"/>
      <w:marLeft w:val="0"/>
      <w:marRight w:val="0"/>
      <w:marTop w:val="0"/>
      <w:marBottom w:val="0"/>
      <w:divBdr>
        <w:top w:val="none" w:sz="0" w:space="0" w:color="auto"/>
        <w:left w:val="none" w:sz="0" w:space="0" w:color="auto"/>
        <w:bottom w:val="none" w:sz="0" w:space="0" w:color="auto"/>
        <w:right w:val="none" w:sz="0" w:space="0" w:color="auto"/>
      </w:divBdr>
    </w:div>
    <w:div w:id="676033642">
      <w:bodyDiv w:val="1"/>
      <w:marLeft w:val="0"/>
      <w:marRight w:val="0"/>
      <w:marTop w:val="0"/>
      <w:marBottom w:val="0"/>
      <w:divBdr>
        <w:top w:val="none" w:sz="0" w:space="0" w:color="auto"/>
        <w:left w:val="none" w:sz="0" w:space="0" w:color="auto"/>
        <w:bottom w:val="none" w:sz="0" w:space="0" w:color="auto"/>
        <w:right w:val="none" w:sz="0" w:space="0" w:color="auto"/>
      </w:divBdr>
    </w:div>
    <w:div w:id="749935167">
      <w:bodyDiv w:val="1"/>
      <w:marLeft w:val="0"/>
      <w:marRight w:val="0"/>
      <w:marTop w:val="0"/>
      <w:marBottom w:val="0"/>
      <w:divBdr>
        <w:top w:val="none" w:sz="0" w:space="0" w:color="auto"/>
        <w:left w:val="none" w:sz="0" w:space="0" w:color="auto"/>
        <w:bottom w:val="none" w:sz="0" w:space="0" w:color="auto"/>
        <w:right w:val="none" w:sz="0" w:space="0" w:color="auto"/>
      </w:divBdr>
    </w:div>
    <w:div w:id="885682643">
      <w:bodyDiv w:val="1"/>
      <w:marLeft w:val="0"/>
      <w:marRight w:val="0"/>
      <w:marTop w:val="0"/>
      <w:marBottom w:val="0"/>
      <w:divBdr>
        <w:top w:val="none" w:sz="0" w:space="0" w:color="auto"/>
        <w:left w:val="none" w:sz="0" w:space="0" w:color="auto"/>
        <w:bottom w:val="none" w:sz="0" w:space="0" w:color="auto"/>
        <w:right w:val="none" w:sz="0" w:space="0" w:color="auto"/>
      </w:divBdr>
    </w:div>
    <w:div w:id="1036389674">
      <w:bodyDiv w:val="1"/>
      <w:marLeft w:val="0"/>
      <w:marRight w:val="0"/>
      <w:marTop w:val="0"/>
      <w:marBottom w:val="0"/>
      <w:divBdr>
        <w:top w:val="none" w:sz="0" w:space="0" w:color="auto"/>
        <w:left w:val="none" w:sz="0" w:space="0" w:color="auto"/>
        <w:bottom w:val="none" w:sz="0" w:space="0" w:color="auto"/>
        <w:right w:val="none" w:sz="0" w:space="0" w:color="auto"/>
      </w:divBdr>
    </w:div>
    <w:div w:id="1116634589">
      <w:bodyDiv w:val="1"/>
      <w:marLeft w:val="0"/>
      <w:marRight w:val="0"/>
      <w:marTop w:val="0"/>
      <w:marBottom w:val="0"/>
      <w:divBdr>
        <w:top w:val="none" w:sz="0" w:space="0" w:color="auto"/>
        <w:left w:val="none" w:sz="0" w:space="0" w:color="auto"/>
        <w:bottom w:val="none" w:sz="0" w:space="0" w:color="auto"/>
        <w:right w:val="none" w:sz="0" w:space="0" w:color="auto"/>
      </w:divBdr>
    </w:div>
    <w:div w:id="1319991315">
      <w:bodyDiv w:val="1"/>
      <w:marLeft w:val="0"/>
      <w:marRight w:val="0"/>
      <w:marTop w:val="0"/>
      <w:marBottom w:val="0"/>
      <w:divBdr>
        <w:top w:val="none" w:sz="0" w:space="0" w:color="auto"/>
        <w:left w:val="none" w:sz="0" w:space="0" w:color="auto"/>
        <w:bottom w:val="none" w:sz="0" w:space="0" w:color="auto"/>
        <w:right w:val="none" w:sz="0" w:space="0" w:color="auto"/>
      </w:divBdr>
    </w:div>
    <w:div w:id="1335453925">
      <w:bodyDiv w:val="1"/>
      <w:marLeft w:val="0"/>
      <w:marRight w:val="0"/>
      <w:marTop w:val="0"/>
      <w:marBottom w:val="0"/>
      <w:divBdr>
        <w:top w:val="none" w:sz="0" w:space="0" w:color="auto"/>
        <w:left w:val="none" w:sz="0" w:space="0" w:color="auto"/>
        <w:bottom w:val="none" w:sz="0" w:space="0" w:color="auto"/>
        <w:right w:val="none" w:sz="0" w:space="0" w:color="auto"/>
      </w:divBdr>
    </w:div>
    <w:div w:id="1637685109">
      <w:bodyDiv w:val="1"/>
      <w:marLeft w:val="0"/>
      <w:marRight w:val="0"/>
      <w:marTop w:val="0"/>
      <w:marBottom w:val="0"/>
      <w:divBdr>
        <w:top w:val="none" w:sz="0" w:space="0" w:color="auto"/>
        <w:left w:val="none" w:sz="0" w:space="0" w:color="auto"/>
        <w:bottom w:val="none" w:sz="0" w:space="0" w:color="auto"/>
        <w:right w:val="none" w:sz="0" w:space="0" w:color="auto"/>
      </w:divBdr>
    </w:div>
    <w:div w:id="1774667952">
      <w:bodyDiv w:val="1"/>
      <w:marLeft w:val="0"/>
      <w:marRight w:val="0"/>
      <w:marTop w:val="0"/>
      <w:marBottom w:val="0"/>
      <w:divBdr>
        <w:top w:val="none" w:sz="0" w:space="0" w:color="auto"/>
        <w:left w:val="none" w:sz="0" w:space="0" w:color="auto"/>
        <w:bottom w:val="none" w:sz="0" w:space="0" w:color="auto"/>
        <w:right w:val="none" w:sz="0" w:space="0" w:color="auto"/>
      </w:divBdr>
    </w:div>
    <w:div w:id="1929458511">
      <w:bodyDiv w:val="1"/>
      <w:marLeft w:val="0"/>
      <w:marRight w:val="0"/>
      <w:marTop w:val="0"/>
      <w:marBottom w:val="0"/>
      <w:divBdr>
        <w:top w:val="none" w:sz="0" w:space="0" w:color="auto"/>
        <w:left w:val="none" w:sz="0" w:space="0" w:color="auto"/>
        <w:bottom w:val="none" w:sz="0" w:space="0" w:color="auto"/>
        <w:right w:val="none" w:sz="0" w:space="0" w:color="auto"/>
      </w:divBdr>
    </w:div>
    <w:div w:id="1995252362">
      <w:bodyDiv w:val="1"/>
      <w:marLeft w:val="0"/>
      <w:marRight w:val="0"/>
      <w:marTop w:val="0"/>
      <w:marBottom w:val="0"/>
      <w:divBdr>
        <w:top w:val="none" w:sz="0" w:space="0" w:color="auto"/>
        <w:left w:val="none" w:sz="0" w:space="0" w:color="auto"/>
        <w:bottom w:val="none" w:sz="0" w:space="0" w:color="auto"/>
        <w:right w:val="none" w:sz="0" w:space="0" w:color="auto"/>
      </w:divBdr>
    </w:div>
    <w:div w:id="20386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A40B0-223B-4D8A-83BC-9DFE6153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12</Pages>
  <Words>1095</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USE DIRECTOR'S OFFICE LETTERHEAD</vt:lpstr>
    </vt:vector>
  </TitlesOfParts>
  <Company>Health Care Agency</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DIRECTOR'S OFFICE LETTERHEAD</dc:title>
  <dc:subject/>
  <dc:creator>Health Care Agency</dc:creator>
  <cp:keywords/>
  <cp:lastModifiedBy>Rich, Jonathan</cp:lastModifiedBy>
  <cp:revision>21</cp:revision>
  <cp:lastPrinted>2014-11-26T17:50:00Z</cp:lastPrinted>
  <dcterms:created xsi:type="dcterms:W3CDTF">2018-12-13T21:11:00Z</dcterms:created>
  <dcterms:modified xsi:type="dcterms:W3CDTF">2019-01-16T18:52:00Z</dcterms:modified>
</cp:coreProperties>
</file>