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87" w:rsidRDefault="00196887" w:rsidP="00196887">
      <w:pPr>
        <w:pStyle w:val="Heading8"/>
        <w:tabs>
          <w:tab w:val="center" w:pos="4680"/>
          <w:tab w:val="left" w:pos="7635"/>
        </w:tabs>
      </w:pPr>
      <w:r>
        <w:tab/>
      </w:r>
      <w:r w:rsidR="003E2255" w:rsidRPr="00521E87">
        <w:t>Consumer Perception Survey: MHSIP</w:t>
      </w:r>
      <w:r w:rsidR="002B08B5">
        <w:t xml:space="preserve"> </w:t>
      </w:r>
    </w:p>
    <w:p w:rsidR="003E2255" w:rsidRDefault="00F91DD4" w:rsidP="00196887">
      <w:pPr>
        <w:pStyle w:val="Heading8"/>
        <w:tabs>
          <w:tab w:val="center" w:pos="4680"/>
          <w:tab w:val="left" w:pos="7635"/>
        </w:tabs>
        <w:jc w:val="center"/>
        <w:rPr>
          <w:szCs w:val="24"/>
        </w:rPr>
      </w:pPr>
      <w:r>
        <w:rPr>
          <w:szCs w:val="24"/>
        </w:rPr>
        <w:t>April/May 2014</w:t>
      </w:r>
      <w:r w:rsidR="003E2255" w:rsidRPr="00A07141">
        <w:rPr>
          <w:szCs w:val="24"/>
        </w:rPr>
        <w:t xml:space="preserve"> Administration</w:t>
      </w:r>
    </w:p>
    <w:p w:rsidR="003E2255" w:rsidRPr="00196887" w:rsidRDefault="003E2255" w:rsidP="003E2255">
      <w:pPr>
        <w:jc w:val="center"/>
        <w:rPr>
          <w:rFonts w:ascii="Arial" w:hAnsi="Arial" w:cs="Arial"/>
          <w:b/>
          <w:sz w:val="24"/>
          <w:szCs w:val="24"/>
        </w:rPr>
      </w:pPr>
      <w:r w:rsidRPr="00196887">
        <w:rPr>
          <w:rFonts w:ascii="Arial" w:hAnsi="Arial" w:cs="Arial"/>
          <w:b/>
          <w:sz w:val="24"/>
          <w:szCs w:val="24"/>
        </w:rPr>
        <w:t>Adults and Seniors</w:t>
      </w:r>
    </w:p>
    <w:p w:rsidR="003E2255" w:rsidRDefault="003E2255" w:rsidP="003E2255">
      <w:pPr>
        <w:jc w:val="center"/>
        <w:rPr>
          <w:sz w:val="24"/>
          <w:szCs w:val="24"/>
        </w:rPr>
      </w:pPr>
      <w:r>
        <w:rPr>
          <w:sz w:val="24"/>
          <w:szCs w:val="24"/>
        </w:rPr>
        <w:t>Jonathan Rich, Ph.D.</w:t>
      </w:r>
    </w:p>
    <w:p w:rsidR="003E2255" w:rsidRDefault="003E2255" w:rsidP="003E2255">
      <w:pPr>
        <w:jc w:val="center"/>
        <w:rPr>
          <w:sz w:val="24"/>
          <w:szCs w:val="24"/>
        </w:rPr>
      </w:pPr>
      <w:bookmarkStart w:id="0" w:name="_GoBack"/>
      <w:bookmarkEnd w:id="0"/>
    </w:p>
    <w:p w:rsidR="003E2255" w:rsidRDefault="003E2255" w:rsidP="003E2255">
      <w:pPr>
        <w:rPr>
          <w:sz w:val="24"/>
          <w:szCs w:val="24"/>
        </w:rPr>
      </w:pPr>
      <w:r>
        <w:rPr>
          <w:sz w:val="24"/>
          <w:szCs w:val="24"/>
        </w:rPr>
        <w:t xml:space="preserve">The Mental Health Statistical Improvement Program (MHSIP) </w:t>
      </w:r>
      <w:r w:rsidR="00646BA4">
        <w:rPr>
          <w:sz w:val="24"/>
          <w:szCs w:val="24"/>
        </w:rPr>
        <w:t>was</w:t>
      </w:r>
      <w:r>
        <w:rPr>
          <w:sz w:val="24"/>
          <w:szCs w:val="24"/>
        </w:rPr>
        <w:t xml:space="preserve"> offered to all clients attending mental health services at a County or contract adult </w:t>
      </w:r>
      <w:r w:rsidR="00646BA4">
        <w:rPr>
          <w:sz w:val="24"/>
          <w:szCs w:val="24"/>
        </w:rPr>
        <w:t>program</w:t>
      </w:r>
      <w:r>
        <w:rPr>
          <w:sz w:val="24"/>
          <w:szCs w:val="24"/>
        </w:rPr>
        <w:t xml:space="preserve"> from </w:t>
      </w:r>
      <w:r w:rsidR="00656EF2">
        <w:rPr>
          <w:sz w:val="24"/>
          <w:szCs w:val="24"/>
        </w:rPr>
        <w:t>April – May 2014</w:t>
      </w:r>
      <w:r>
        <w:rPr>
          <w:sz w:val="24"/>
          <w:szCs w:val="24"/>
        </w:rPr>
        <w:t xml:space="preserve">.  Records were discarded if </w:t>
      </w:r>
      <w:r w:rsidR="00646BA4">
        <w:rPr>
          <w:sz w:val="24"/>
          <w:szCs w:val="24"/>
        </w:rPr>
        <w:t>program</w:t>
      </w:r>
      <w:r>
        <w:rPr>
          <w:sz w:val="24"/>
          <w:szCs w:val="24"/>
        </w:rPr>
        <w:t xml:space="preserve"> was missing</w:t>
      </w:r>
      <w:r w:rsidR="000E1A7A">
        <w:rPr>
          <w:sz w:val="24"/>
          <w:szCs w:val="24"/>
        </w:rPr>
        <w:t xml:space="preserve"> </w:t>
      </w:r>
      <w:r>
        <w:rPr>
          <w:sz w:val="24"/>
          <w:szCs w:val="24"/>
        </w:rPr>
        <w:t xml:space="preserve">or if the </w:t>
      </w:r>
      <w:r w:rsidR="00646BA4">
        <w:rPr>
          <w:sz w:val="24"/>
          <w:szCs w:val="24"/>
        </w:rPr>
        <w:t>program</w:t>
      </w:r>
      <w:r>
        <w:rPr>
          <w:sz w:val="24"/>
          <w:szCs w:val="24"/>
        </w:rPr>
        <w:t xml:space="preserve"> was part</w:t>
      </w:r>
      <w:r w:rsidR="000E1A7A">
        <w:rPr>
          <w:sz w:val="24"/>
          <w:szCs w:val="24"/>
        </w:rPr>
        <w:t xml:space="preserve"> of Children and Youth Behavioral Health.</w:t>
      </w:r>
    </w:p>
    <w:p w:rsidR="003E2255" w:rsidRDefault="003E2255" w:rsidP="003E2255">
      <w:pPr>
        <w:rPr>
          <w:sz w:val="24"/>
          <w:szCs w:val="24"/>
        </w:rPr>
      </w:pPr>
    </w:p>
    <w:p w:rsidR="003E2255" w:rsidRDefault="003E2255" w:rsidP="003E2255">
      <w:pPr>
        <w:rPr>
          <w:sz w:val="24"/>
          <w:szCs w:val="24"/>
          <w:u w:val="single"/>
        </w:rPr>
      </w:pPr>
      <w:r>
        <w:rPr>
          <w:sz w:val="24"/>
          <w:szCs w:val="24"/>
          <w:u w:val="single"/>
        </w:rPr>
        <w:t>Results</w:t>
      </w:r>
    </w:p>
    <w:p w:rsidR="003E2255" w:rsidRDefault="003E2255" w:rsidP="003E2255">
      <w:pPr>
        <w:rPr>
          <w:sz w:val="24"/>
          <w:szCs w:val="24"/>
          <w:u w:val="single"/>
        </w:rPr>
      </w:pPr>
    </w:p>
    <w:p w:rsidR="003E2255" w:rsidRDefault="003E2255" w:rsidP="003E2255">
      <w:pPr>
        <w:rPr>
          <w:sz w:val="24"/>
          <w:szCs w:val="24"/>
          <w:u w:val="single"/>
        </w:rPr>
      </w:pPr>
      <w:r w:rsidRPr="00332A0B">
        <w:rPr>
          <w:sz w:val="24"/>
          <w:szCs w:val="24"/>
          <w:u w:val="single"/>
        </w:rPr>
        <w:t>Sample description:</w:t>
      </w:r>
    </w:p>
    <w:p w:rsidR="003E2255" w:rsidRPr="00332A0B" w:rsidRDefault="003E2255" w:rsidP="003E2255">
      <w:pPr>
        <w:rPr>
          <w:sz w:val="24"/>
          <w:szCs w:val="24"/>
          <w:u w:val="single"/>
        </w:rPr>
      </w:pPr>
    </w:p>
    <w:p w:rsidR="003E2255" w:rsidRDefault="003E2255" w:rsidP="00646BA4">
      <w:pPr>
        <w:ind w:left="2880" w:hanging="2880"/>
        <w:rPr>
          <w:sz w:val="24"/>
          <w:szCs w:val="24"/>
        </w:rPr>
      </w:pPr>
      <w:r>
        <w:rPr>
          <w:sz w:val="24"/>
          <w:szCs w:val="24"/>
        </w:rPr>
        <w:t>N:</w:t>
      </w:r>
      <w:r>
        <w:rPr>
          <w:sz w:val="24"/>
          <w:szCs w:val="24"/>
        </w:rPr>
        <w:tab/>
      </w:r>
      <w:r w:rsidR="000E1A7A">
        <w:rPr>
          <w:sz w:val="24"/>
          <w:szCs w:val="24"/>
        </w:rPr>
        <w:t>1064</w:t>
      </w:r>
    </w:p>
    <w:p w:rsidR="003E2255" w:rsidRDefault="003E2255" w:rsidP="00646BA4">
      <w:pPr>
        <w:ind w:left="2880" w:hanging="2880"/>
        <w:rPr>
          <w:sz w:val="24"/>
          <w:szCs w:val="24"/>
        </w:rPr>
      </w:pPr>
      <w:r>
        <w:rPr>
          <w:sz w:val="24"/>
          <w:szCs w:val="24"/>
        </w:rPr>
        <w:t xml:space="preserve">Gender (n = </w:t>
      </w:r>
      <w:r w:rsidR="000E1A7A">
        <w:rPr>
          <w:sz w:val="24"/>
          <w:szCs w:val="24"/>
        </w:rPr>
        <w:t>935</w:t>
      </w:r>
      <w:r>
        <w:rPr>
          <w:sz w:val="24"/>
          <w:szCs w:val="24"/>
        </w:rPr>
        <w:t>):</w:t>
      </w:r>
      <w:r>
        <w:rPr>
          <w:sz w:val="24"/>
          <w:szCs w:val="24"/>
        </w:rPr>
        <w:tab/>
        <w:t xml:space="preserve">F </w:t>
      </w:r>
      <w:r w:rsidR="000E1A7A">
        <w:rPr>
          <w:sz w:val="24"/>
          <w:szCs w:val="24"/>
        </w:rPr>
        <w:t>56.5</w:t>
      </w:r>
      <w:r>
        <w:rPr>
          <w:sz w:val="24"/>
          <w:szCs w:val="24"/>
        </w:rPr>
        <w:t>%, M 4</w:t>
      </w:r>
      <w:r w:rsidR="000E1A7A">
        <w:rPr>
          <w:sz w:val="24"/>
          <w:szCs w:val="24"/>
        </w:rPr>
        <w:t>2.8</w:t>
      </w:r>
      <w:r>
        <w:rPr>
          <w:sz w:val="24"/>
          <w:szCs w:val="24"/>
        </w:rPr>
        <w:t xml:space="preserve">%, </w:t>
      </w:r>
      <w:proofErr w:type="spellStart"/>
      <w:r>
        <w:rPr>
          <w:sz w:val="24"/>
          <w:szCs w:val="24"/>
        </w:rPr>
        <w:t>O</w:t>
      </w:r>
      <w:proofErr w:type="spellEnd"/>
      <w:r>
        <w:rPr>
          <w:sz w:val="24"/>
          <w:szCs w:val="24"/>
        </w:rPr>
        <w:t xml:space="preserve"> 0.</w:t>
      </w:r>
      <w:r w:rsidR="000E1A7A">
        <w:rPr>
          <w:sz w:val="24"/>
          <w:szCs w:val="24"/>
        </w:rPr>
        <w:t>6</w:t>
      </w:r>
      <w:r>
        <w:rPr>
          <w:sz w:val="24"/>
          <w:szCs w:val="24"/>
        </w:rPr>
        <w:t>%</w:t>
      </w:r>
    </w:p>
    <w:p w:rsidR="003E2255" w:rsidRDefault="000E1A7A" w:rsidP="00646BA4">
      <w:pPr>
        <w:ind w:left="2880" w:hanging="2880"/>
        <w:rPr>
          <w:sz w:val="24"/>
          <w:szCs w:val="24"/>
        </w:rPr>
      </w:pPr>
      <w:r>
        <w:rPr>
          <w:sz w:val="24"/>
          <w:szCs w:val="24"/>
        </w:rPr>
        <w:t>Age:</w:t>
      </w:r>
      <w:r w:rsidR="003E2255">
        <w:rPr>
          <w:sz w:val="24"/>
          <w:szCs w:val="24"/>
        </w:rPr>
        <w:tab/>
      </w:r>
      <w:r>
        <w:rPr>
          <w:sz w:val="24"/>
          <w:szCs w:val="24"/>
        </w:rPr>
        <w:t>[Due to scanner malfunctions, age and birth date was not available]</w:t>
      </w:r>
    </w:p>
    <w:p w:rsidR="003E2255" w:rsidRDefault="003E2255" w:rsidP="00646BA4">
      <w:pPr>
        <w:ind w:left="2880" w:hanging="2880"/>
        <w:rPr>
          <w:sz w:val="24"/>
          <w:szCs w:val="24"/>
        </w:rPr>
      </w:pPr>
      <w:r>
        <w:rPr>
          <w:sz w:val="24"/>
          <w:szCs w:val="24"/>
        </w:rPr>
        <w:t xml:space="preserve">Form Language (n = </w:t>
      </w:r>
      <w:r w:rsidR="00666C40">
        <w:rPr>
          <w:sz w:val="24"/>
          <w:szCs w:val="24"/>
        </w:rPr>
        <w:t>702</w:t>
      </w:r>
      <w:r w:rsidR="00646BA4">
        <w:rPr>
          <w:sz w:val="24"/>
          <w:szCs w:val="24"/>
        </w:rPr>
        <w:t>):</w:t>
      </w:r>
      <w:r w:rsidR="00646BA4">
        <w:rPr>
          <w:sz w:val="24"/>
          <w:szCs w:val="24"/>
        </w:rPr>
        <w:tab/>
      </w:r>
      <w:r>
        <w:rPr>
          <w:sz w:val="24"/>
          <w:szCs w:val="24"/>
        </w:rPr>
        <w:t xml:space="preserve">English, </w:t>
      </w:r>
      <w:r w:rsidR="00EB1B3C">
        <w:rPr>
          <w:sz w:val="24"/>
          <w:szCs w:val="24"/>
        </w:rPr>
        <w:t>89.8</w:t>
      </w:r>
      <w:r>
        <w:rPr>
          <w:sz w:val="24"/>
          <w:szCs w:val="24"/>
        </w:rPr>
        <w:t xml:space="preserve">% Spanish, </w:t>
      </w:r>
      <w:r w:rsidR="00EB1B3C">
        <w:rPr>
          <w:sz w:val="24"/>
          <w:szCs w:val="24"/>
        </w:rPr>
        <w:t>8.7</w:t>
      </w:r>
      <w:r>
        <w:rPr>
          <w:sz w:val="24"/>
          <w:szCs w:val="24"/>
        </w:rPr>
        <w:t xml:space="preserve">%, Vietnamese, </w:t>
      </w:r>
      <w:r w:rsidR="00EB1B3C">
        <w:rPr>
          <w:sz w:val="24"/>
          <w:szCs w:val="24"/>
        </w:rPr>
        <w:t>1.5%</w:t>
      </w:r>
    </w:p>
    <w:p w:rsidR="00646BA4" w:rsidRDefault="00646BA4" w:rsidP="00646BA4">
      <w:pPr>
        <w:rPr>
          <w:sz w:val="24"/>
          <w:szCs w:val="24"/>
        </w:rPr>
      </w:pPr>
      <w:r>
        <w:rPr>
          <w:sz w:val="24"/>
          <w:szCs w:val="24"/>
        </w:rPr>
        <w:t>County/ Contract (n = 702):</w:t>
      </w:r>
      <w:r>
        <w:rPr>
          <w:sz w:val="24"/>
          <w:szCs w:val="24"/>
        </w:rPr>
        <w:tab/>
        <w:t xml:space="preserve">County </w:t>
      </w:r>
      <w:r w:rsidR="005414DA">
        <w:rPr>
          <w:sz w:val="24"/>
          <w:szCs w:val="24"/>
        </w:rPr>
        <w:t>56.3</w:t>
      </w:r>
      <w:r>
        <w:rPr>
          <w:sz w:val="24"/>
          <w:szCs w:val="24"/>
        </w:rPr>
        <w:t xml:space="preserve">% vs. Contract </w:t>
      </w:r>
      <w:r w:rsidR="005414DA">
        <w:rPr>
          <w:sz w:val="24"/>
          <w:szCs w:val="24"/>
        </w:rPr>
        <w:t>43.7</w:t>
      </w:r>
      <w:r>
        <w:rPr>
          <w:sz w:val="24"/>
          <w:szCs w:val="24"/>
        </w:rPr>
        <w:t xml:space="preserve">% </w:t>
      </w:r>
    </w:p>
    <w:p w:rsidR="00646BA4" w:rsidRDefault="00646BA4" w:rsidP="00646BA4">
      <w:pPr>
        <w:rPr>
          <w:sz w:val="24"/>
          <w:szCs w:val="24"/>
        </w:rPr>
      </w:pPr>
      <w:r>
        <w:rPr>
          <w:sz w:val="24"/>
          <w:szCs w:val="24"/>
        </w:rPr>
        <w:t xml:space="preserve">Division (n = </w:t>
      </w:r>
      <w:r w:rsidR="000E1A7A">
        <w:rPr>
          <w:sz w:val="24"/>
          <w:szCs w:val="24"/>
        </w:rPr>
        <w:t>1064</w:t>
      </w:r>
      <w:r>
        <w:rPr>
          <w:sz w:val="24"/>
          <w:szCs w:val="24"/>
        </w:rPr>
        <w:t>):</w:t>
      </w:r>
      <w:r>
        <w:rPr>
          <w:sz w:val="24"/>
          <w:szCs w:val="24"/>
        </w:rPr>
        <w:tab/>
      </w:r>
      <w:r>
        <w:rPr>
          <w:sz w:val="24"/>
          <w:szCs w:val="24"/>
        </w:rPr>
        <w:tab/>
        <w:t>A</w:t>
      </w:r>
      <w:r w:rsidR="000E1A7A">
        <w:rPr>
          <w:sz w:val="24"/>
          <w:szCs w:val="24"/>
        </w:rPr>
        <w:t>OABH</w:t>
      </w:r>
      <w:r>
        <w:rPr>
          <w:sz w:val="24"/>
          <w:szCs w:val="24"/>
        </w:rPr>
        <w:t xml:space="preserve"> 6</w:t>
      </w:r>
      <w:r w:rsidR="005414DA">
        <w:rPr>
          <w:sz w:val="24"/>
          <w:szCs w:val="24"/>
        </w:rPr>
        <w:t>1</w:t>
      </w:r>
      <w:r>
        <w:rPr>
          <w:sz w:val="24"/>
          <w:szCs w:val="24"/>
        </w:rPr>
        <w:t>.4%, ADAS 2</w:t>
      </w:r>
      <w:r w:rsidR="000E1A7A">
        <w:rPr>
          <w:sz w:val="24"/>
          <w:szCs w:val="24"/>
        </w:rPr>
        <w:t>4.8</w:t>
      </w:r>
      <w:r>
        <w:rPr>
          <w:sz w:val="24"/>
          <w:szCs w:val="24"/>
        </w:rPr>
        <w:t xml:space="preserve">%, </w:t>
      </w:r>
      <w:proofErr w:type="spellStart"/>
      <w:r>
        <w:rPr>
          <w:sz w:val="24"/>
          <w:szCs w:val="24"/>
        </w:rPr>
        <w:t>CalWorks</w:t>
      </w:r>
      <w:proofErr w:type="spellEnd"/>
      <w:r>
        <w:rPr>
          <w:sz w:val="24"/>
          <w:szCs w:val="24"/>
        </w:rPr>
        <w:t xml:space="preserve"> 1</w:t>
      </w:r>
      <w:r w:rsidR="000E1A7A">
        <w:rPr>
          <w:sz w:val="24"/>
          <w:szCs w:val="24"/>
        </w:rPr>
        <w:t>3.7</w:t>
      </w:r>
      <w:r>
        <w:rPr>
          <w:sz w:val="24"/>
          <w:szCs w:val="24"/>
        </w:rPr>
        <w:t>%</w:t>
      </w:r>
      <w:r w:rsidR="000E1A7A">
        <w:rPr>
          <w:sz w:val="24"/>
          <w:szCs w:val="24"/>
        </w:rPr>
        <w:t xml:space="preserve"> PID 0.1%</w:t>
      </w:r>
    </w:p>
    <w:p w:rsidR="00F362ED" w:rsidRDefault="00F362ED">
      <w:pPr>
        <w:rPr>
          <w:sz w:val="24"/>
          <w:szCs w:val="24"/>
        </w:rPr>
      </w:pPr>
      <w:r>
        <w:rPr>
          <w:sz w:val="24"/>
          <w:szCs w:val="24"/>
        </w:rPr>
        <w:br w:type="page"/>
      </w:r>
    </w:p>
    <w:p w:rsidR="003E2255" w:rsidRDefault="003E2255" w:rsidP="00646BA4">
      <w:pPr>
        <w:ind w:left="2880" w:hanging="2880"/>
        <w:rPr>
          <w:sz w:val="24"/>
          <w:szCs w:val="24"/>
        </w:rPr>
      </w:pPr>
      <w:r>
        <w:rPr>
          <w:sz w:val="24"/>
          <w:szCs w:val="24"/>
        </w:rPr>
        <w:lastRenderedPageBreak/>
        <w:t>Race/Ethnicity (</w:t>
      </w:r>
      <w:r w:rsidRPr="009C0CCB">
        <w:rPr>
          <w:i/>
          <w:sz w:val="24"/>
          <w:szCs w:val="24"/>
        </w:rPr>
        <w:t>n</w:t>
      </w:r>
      <w:r>
        <w:rPr>
          <w:sz w:val="24"/>
          <w:szCs w:val="24"/>
        </w:rPr>
        <w:t xml:space="preserve"> = </w:t>
      </w:r>
      <w:r w:rsidR="00EB1B3C">
        <w:rPr>
          <w:sz w:val="24"/>
          <w:szCs w:val="24"/>
        </w:rPr>
        <w:t>940</w:t>
      </w:r>
      <w:r>
        <w:rPr>
          <w:sz w:val="24"/>
          <w:szCs w:val="24"/>
        </w:rPr>
        <w:t xml:space="preserve">): </w:t>
      </w:r>
    </w:p>
    <w:p w:rsidR="003E2255" w:rsidRDefault="00F56D35" w:rsidP="003E2255">
      <w:pPr>
        <w:rPr>
          <w:sz w:val="24"/>
          <w:szCs w:val="24"/>
        </w:rPr>
      </w:pPr>
      <w:r>
        <w:rPr>
          <w:noProof/>
          <w:sz w:val="24"/>
          <w:szCs w:val="24"/>
        </w:rPr>
        <w:drawing>
          <wp:inline distT="0" distB="0" distL="0" distR="0" wp14:anchorId="694B01A4" wp14:editId="7D8ADEB8">
            <wp:extent cx="4306824" cy="25786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6824" cy="2578608"/>
                    </a:xfrm>
                    <a:prstGeom prst="rect">
                      <a:avLst/>
                    </a:prstGeom>
                    <a:noFill/>
                    <a:ln>
                      <a:noFill/>
                    </a:ln>
                  </pic:spPr>
                </pic:pic>
              </a:graphicData>
            </a:graphic>
          </wp:inline>
        </w:drawing>
      </w:r>
    </w:p>
    <w:p w:rsidR="009C0CCB" w:rsidRDefault="009C0CCB" w:rsidP="003E2255">
      <w:pPr>
        <w:rPr>
          <w:sz w:val="24"/>
          <w:szCs w:val="24"/>
        </w:rPr>
      </w:pPr>
    </w:p>
    <w:p w:rsidR="009C0CCB" w:rsidRDefault="009C0CCB" w:rsidP="003E2255">
      <w:pPr>
        <w:rPr>
          <w:sz w:val="24"/>
          <w:szCs w:val="24"/>
        </w:rPr>
      </w:pPr>
      <w:r>
        <w:rPr>
          <w:sz w:val="24"/>
          <w:szCs w:val="24"/>
        </w:rPr>
        <w:t>Form Language (</w:t>
      </w:r>
      <w:r w:rsidRPr="009C0CCB">
        <w:rPr>
          <w:i/>
          <w:sz w:val="24"/>
          <w:szCs w:val="24"/>
        </w:rPr>
        <w:t>n</w:t>
      </w:r>
      <w:r>
        <w:rPr>
          <w:sz w:val="24"/>
          <w:szCs w:val="24"/>
        </w:rPr>
        <w:t xml:space="preserve"> = 1064)</w:t>
      </w:r>
    </w:p>
    <w:p w:rsidR="003E2255" w:rsidRDefault="003E2255" w:rsidP="003E2255">
      <w:pPr>
        <w:rPr>
          <w:sz w:val="24"/>
          <w:szCs w:val="24"/>
        </w:rPr>
      </w:pPr>
    </w:p>
    <w:p w:rsidR="003E2255" w:rsidRDefault="009C0CCB" w:rsidP="003E2255">
      <w:pPr>
        <w:rPr>
          <w:sz w:val="24"/>
          <w:szCs w:val="24"/>
        </w:rPr>
      </w:pPr>
      <w:r>
        <w:rPr>
          <w:noProof/>
          <w:sz w:val="24"/>
          <w:szCs w:val="24"/>
        </w:rPr>
        <w:drawing>
          <wp:inline distT="0" distB="0" distL="0" distR="0">
            <wp:extent cx="4657725" cy="3358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3358936"/>
                    </a:xfrm>
                    <a:prstGeom prst="rect">
                      <a:avLst/>
                    </a:prstGeom>
                    <a:noFill/>
                    <a:ln>
                      <a:noFill/>
                    </a:ln>
                  </pic:spPr>
                </pic:pic>
              </a:graphicData>
            </a:graphic>
          </wp:inline>
        </w:drawing>
      </w:r>
    </w:p>
    <w:p w:rsidR="003E2255" w:rsidRDefault="003E2255" w:rsidP="003E2255">
      <w:pPr>
        <w:rPr>
          <w:sz w:val="24"/>
          <w:szCs w:val="24"/>
        </w:rPr>
      </w:pPr>
    </w:p>
    <w:p w:rsidR="003E2255" w:rsidRDefault="003E2255" w:rsidP="003E2255">
      <w:pPr>
        <w:rPr>
          <w:sz w:val="24"/>
          <w:szCs w:val="24"/>
        </w:rPr>
      </w:pPr>
    </w:p>
    <w:p w:rsidR="003E2255" w:rsidRDefault="003E2255" w:rsidP="003E2255">
      <w:pPr>
        <w:keepNext/>
        <w:keepLines/>
        <w:rPr>
          <w:sz w:val="24"/>
          <w:szCs w:val="24"/>
        </w:rPr>
      </w:pPr>
      <w:r>
        <w:rPr>
          <w:sz w:val="24"/>
          <w:szCs w:val="24"/>
          <w:u w:val="single"/>
        </w:rPr>
        <w:lastRenderedPageBreak/>
        <w:t>MHSIP Scale Scores</w:t>
      </w:r>
      <w:r>
        <w:rPr>
          <w:sz w:val="24"/>
          <w:szCs w:val="24"/>
        </w:rPr>
        <w:t>:</w:t>
      </w:r>
    </w:p>
    <w:p w:rsidR="003E2255" w:rsidRDefault="003E2255" w:rsidP="003E2255">
      <w:pPr>
        <w:keepNext/>
        <w:keepLines/>
        <w:rPr>
          <w:noProof/>
          <w:sz w:val="24"/>
          <w:szCs w:val="24"/>
        </w:rPr>
      </w:pPr>
    </w:p>
    <w:p w:rsidR="003E2255" w:rsidRDefault="003E2255" w:rsidP="003E2255">
      <w:pPr>
        <w:pStyle w:val="Caption"/>
        <w:keepNext/>
        <w:keepLines/>
      </w:pPr>
      <w:proofErr w:type="gramStart"/>
      <w:r>
        <w:t xml:space="preserve">Figure </w:t>
      </w:r>
      <w:proofErr w:type="gramEnd"/>
      <w:r w:rsidR="00550092">
        <w:fldChar w:fldCharType="begin"/>
      </w:r>
      <w:r w:rsidR="00550092">
        <w:instrText xml:space="preserve"> SEQ Figure \* ARABIC </w:instrText>
      </w:r>
      <w:r w:rsidR="00550092">
        <w:fldChar w:fldCharType="separate"/>
      </w:r>
      <w:r w:rsidR="00A4655B">
        <w:rPr>
          <w:noProof/>
        </w:rPr>
        <w:t>1</w:t>
      </w:r>
      <w:r w:rsidR="00550092">
        <w:fldChar w:fldCharType="end"/>
      </w:r>
      <w:proofErr w:type="gramStart"/>
      <w:r>
        <w:t>.</w:t>
      </w:r>
      <w:proofErr w:type="gramEnd"/>
      <w:r>
        <w:t xml:space="preserve"> </w:t>
      </w:r>
      <w:r w:rsidRPr="00931C83">
        <w:t xml:space="preserve">Mean Scores: </w:t>
      </w:r>
      <w:r>
        <w:t>MHSIP Service Satisfaction</w:t>
      </w:r>
    </w:p>
    <w:p w:rsidR="003E2255" w:rsidRDefault="003E2255" w:rsidP="003E2255">
      <w:pPr>
        <w:pStyle w:val="Caption"/>
        <w:keepNext/>
        <w:keepLines/>
      </w:pPr>
      <w:r w:rsidRPr="00931C83">
        <w:t xml:space="preserve">(Error bars show SD; scale is 1-"strongly </w:t>
      </w:r>
      <w:r>
        <w:t>disagree" to 5-"strongly agree")</w:t>
      </w:r>
    </w:p>
    <w:p w:rsidR="003E2255" w:rsidRDefault="00EB40AD" w:rsidP="003E2255">
      <w:pPr>
        <w:keepNext/>
        <w:keepLines/>
      </w:pPr>
      <w:r>
        <w:rPr>
          <w:noProof/>
        </w:rPr>
        <w:drawing>
          <wp:inline distT="0" distB="0" distL="0" distR="0">
            <wp:extent cx="5934075" cy="439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391025"/>
                    </a:xfrm>
                    <a:prstGeom prst="rect">
                      <a:avLst/>
                    </a:prstGeom>
                    <a:noFill/>
                    <a:ln>
                      <a:noFill/>
                    </a:ln>
                  </pic:spPr>
                </pic:pic>
              </a:graphicData>
            </a:graphic>
          </wp:inline>
        </w:drawing>
      </w:r>
    </w:p>
    <w:p w:rsidR="003E2255" w:rsidRDefault="003E2255" w:rsidP="003E2255">
      <w:pPr>
        <w:keepNext/>
        <w:keepLines/>
      </w:pPr>
    </w:p>
    <w:p w:rsidR="00D45C68" w:rsidRDefault="00D45C68">
      <w:pPr>
        <w:rPr>
          <w:b/>
          <w:bCs/>
        </w:rPr>
      </w:pPr>
      <w:r>
        <w:br w:type="page"/>
      </w:r>
    </w:p>
    <w:p w:rsidR="003E2255" w:rsidRDefault="003E2255" w:rsidP="003E2255">
      <w:pPr>
        <w:pStyle w:val="Caption"/>
        <w:keepNext/>
      </w:pPr>
      <w:proofErr w:type="gramStart"/>
      <w:r>
        <w:lastRenderedPageBreak/>
        <w:t xml:space="preserve">Figure </w:t>
      </w:r>
      <w:proofErr w:type="gramEnd"/>
      <w:r w:rsidR="00550092">
        <w:fldChar w:fldCharType="begin"/>
      </w:r>
      <w:r w:rsidR="00550092">
        <w:instrText xml:space="preserve"> SEQ Figure \* ARABIC </w:instrText>
      </w:r>
      <w:r w:rsidR="00550092">
        <w:fldChar w:fldCharType="separate"/>
      </w:r>
      <w:r w:rsidR="00A4655B">
        <w:rPr>
          <w:noProof/>
        </w:rPr>
        <w:t>2</w:t>
      </w:r>
      <w:r w:rsidR="00550092">
        <w:fldChar w:fldCharType="end"/>
      </w:r>
      <w:proofErr w:type="gramStart"/>
      <w:r>
        <w:t>.</w:t>
      </w:r>
      <w:proofErr w:type="gramEnd"/>
      <w:r>
        <w:t xml:space="preserve"> Percent with scores above </w:t>
      </w:r>
      <w:proofErr w:type="gramStart"/>
      <w:r>
        <w:t>3.5,</w:t>
      </w:r>
      <w:proofErr w:type="gramEnd"/>
      <w:r>
        <w:t xml:space="preserve"> "Agree" and "Strongly Agree"</w:t>
      </w:r>
    </w:p>
    <w:p w:rsidR="003E2255" w:rsidRDefault="00D45C68" w:rsidP="003E2255">
      <w:pPr>
        <w:keepNext/>
        <w:keepLines/>
      </w:pPr>
      <w:r>
        <w:rPr>
          <w:noProof/>
        </w:rPr>
        <w:drawing>
          <wp:inline distT="0" distB="0" distL="0" distR="0">
            <wp:extent cx="5467350" cy="397545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3975457"/>
                    </a:xfrm>
                    <a:prstGeom prst="rect">
                      <a:avLst/>
                    </a:prstGeom>
                    <a:noFill/>
                    <a:ln>
                      <a:noFill/>
                    </a:ln>
                  </pic:spPr>
                </pic:pic>
              </a:graphicData>
            </a:graphic>
          </wp:inline>
        </w:drawing>
      </w:r>
    </w:p>
    <w:p w:rsidR="003E2255" w:rsidRDefault="003E2255" w:rsidP="003E2255">
      <w:pPr>
        <w:keepNext/>
        <w:keepLines/>
      </w:pPr>
    </w:p>
    <w:p w:rsidR="003E2255" w:rsidRPr="00F2090B" w:rsidRDefault="003E2255" w:rsidP="003E2255">
      <w:pPr>
        <w:rPr>
          <w:sz w:val="24"/>
          <w:szCs w:val="24"/>
        </w:rPr>
      </w:pPr>
    </w:p>
    <w:p w:rsidR="003E2255" w:rsidRDefault="003E2255" w:rsidP="003E2255">
      <w:pPr>
        <w:keepNext/>
        <w:keepLines/>
        <w:rPr>
          <w:sz w:val="24"/>
          <w:szCs w:val="24"/>
        </w:rPr>
      </w:pPr>
      <w:r>
        <w:rPr>
          <w:sz w:val="24"/>
          <w:szCs w:val="24"/>
        </w:rPr>
        <w:lastRenderedPageBreak/>
        <w:tab/>
      </w:r>
      <w:r w:rsidRPr="00C0247E">
        <w:rPr>
          <w:sz w:val="24"/>
          <w:szCs w:val="24"/>
          <w:u w:val="single"/>
        </w:rPr>
        <w:t>Factors affecting scores</w:t>
      </w:r>
      <w:r>
        <w:rPr>
          <w:sz w:val="24"/>
          <w:szCs w:val="24"/>
        </w:rPr>
        <w:t>:</w:t>
      </w:r>
    </w:p>
    <w:p w:rsidR="003E2255" w:rsidRDefault="003E2255" w:rsidP="003E2255">
      <w:pPr>
        <w:keepNext/>
        <w:keepLines/>
        <w:rPr>
          <w:sz w:val="24"/>
          <w:szCs w:val="24"/>
        </w:rPr>
      </w:pPr>
    </w:p>
    <w:p w:rsidR="003E2255" w:rsidRDefault="003E2255" w:rsidP="003E2255">
      <w:pPr>
        <w:keepNext/>
        <w:keepLines/>
        <w:rPr>
          <w:sz w:val="24"/>
          <w:szCs w:val="24"/>
        </w:rPr>
      </w:pPr>
      <w:r>
        <w:rPr>
          <w:sz w:val="24"/>
          <w:szCs w:val="24"/>
        </w:rPr>
        <w:t>Factors affecting MHSIP scores are examined below.  Because multiple comparisons are being made, a conservative alpha level of .01 is used.</w:t>
      </w:r>
    </w:p>
    <w:p w:rsidR="003E2255" w:rsidRDefault="003E2255" w:rsidP="003E2255">
      <w:pPr>
        <w:keepNext/>
        <w:keepLines/>
        <w:rPr>
          <w:sz w:val="24"/>
          <w:szCs w:val="24"/>
        </w:rPr>
      </w:pPr>
    </w:p>
    <w:p w:rsidR="003E2255" w:rsidRDefault="00620266" w:rsidP="003E2255">
      <w:pPr>
        <w:keepNext/>
        <w:keepLines/>
        <w:rPr>
          <w:sz w:val="24"/>
          <w:szCs w:val="24"/>
        </w:rPr>
      </w:pPr>
      <w:r w:rsidRPr="005F42C1">
        <w:rPr>
          <w:sz w:val="24"/>
          <w:szCs w:val="24"/>
          <w:u w:val="single"/>
        </w:rPr>
        <w:t>Gender</w:t>
      </w:r>
      <w:r>
        <w:rPr>
          <w:sz w:val="24"/>
          <w:szCs w:val="24"/>
        </w:rPr>
        <w:t xml:space="preserve">: </w:t>
      </w:r>
      <w:r w:rsidR="00A87805">
        <w:rPr>
          <w:sz w:val="24"/>
          <w:szCs w:val="24"/>
        </w:rPr>
        <w:t>General Satisfaction was</w:t>
      </w:r>
      <w:r w:rsidR="003E2255">
        <w:rPr>
          <w:sz w:val="24"/>
          <w:szCs w:val="24"/>
        </w:rPr>
        <w:t xml:space="preserve"> slightly but significantly </w:t>
      </w:r>
      <w:r w:rsidR="00A87805">
        <w:rPr>
          <w:sz w:val="24"/>
          <w:szCs w:val="24"/>
        </w:rPr>
        <w:t>higher</w:t>
      </w:r>
      <w:r w:rsidR="003E2255">
        <w:rPr>
          <w:sz w:val="24"/>
          <w:szCs w:val="24"/>
        </w:rPr>
        <w:t xml:space="preserve"> for women than for men</w:t>
      </w:r>
      <w:r>
        <w:rPr>
          <w:sz w:val="24"/>
          <w:szCs w:val="24"/>
        </w:rPr>
        <w:t>, 4.5 vs. 4.4</w:t>
      </w:r>
      <w:r w:rsidR="003E2255">
        <w:rPr>
          <w:sz w:val="24"/>
          <w:szCs w:val="24"/>
        </w:rPr>
        <w:t xml:space="preserve">.  </w:t>
      </w:r>
    </w:p>
    <w:p w:rsidR="005F42C1" w:rsidRDefault="005F42C1" w:rsidP="003E2255">
      <w:pPr>
        <w:keepNext/>
        <w:keepLines/>
        <w:rPr>
          <w:sz w:val="24"/>
          <w:szCs w:val="24"/>
        </w:rPr>
      </w:pPr>
    </w:p>
    <w:p w:rsidR="003E2255" w:rsidRDefault="005F42C1" w:rsidP="005F42C1">
      <w:pPr>
        <w:keepNext/>
        <w:keepLines/>
        <w:rPr>
          <w:sz w:val="24"/>
          <w:szCs w:val="24"/>
        </w:rPr>
      </w:pPr>
      <w:r>
        <w:rPr>
          <w:sz w:val="24"/>
          <w:szCs w:val="24"/>
          <w:u w:val="single"/>
        </w:rPr>
        <w:t>Form Language</w:t>
      </w:r>
      <w:r>
        <w:rPr>
          <w:sz w:val="24"/>
          <w:szCs w:val="24"/>
        </w:rPr>
        <w:t>: Spanish-speakers’ perception of access was higher than the perceptions of English or Vietnamese-speakers, 4.5 for Spanish, vs. 4.3 for English and Vietnamese.</w:t>
      </w:r>
    </w:p>
    <w:p w:rsidR="005F42C1" w:rsidRDefault="005F42C1" w:rsidP="005F42C1">
      <w:pPr>
        <w:keepNext/>
        <w:keepLines/>
        <w:rPr>
          <w:sz w:val="24"/>
          <w:szCs w:val="24"/>
        </w:rPr>
      </w:pPr>
    </w:p>
    <w:p w:rsidR="005F42C1" w:rsidRDefault="005F42C1" w:rsidP="005F42C1">
      <w:pPr>
        <w:keepNext/>
        <w:keepLines/>
        <w:rPr>
          <w:sz w:val="24"/>
          <w:szCs w:val="24"/>
        </w:rPr>
      </w:pPr>
      <w:r w:rsidRPr="005F42C1">
        <w:rPr>
          <w:sz w:val="24"/>
          <w:szCs w:val="24"/>
          <w:u w:val="single"/>
        </w:rPr>
        <w:t>Adult vs Older Adult</w:t>
      </w:r>
      <w:r>
        <w:rPr>
          <w:sz w:val="24"/>
          <w:szCs w:val="24"/>
        </w:rPr>
        <w:t>: Scores did not differ significantly by age group.</w:t>
      </w:r>
    </w:p>
    <w:p w:rsidR="00FB3DB0" w:rsidRDefault="00FB3DB0" w:rsidP="005F42C1">
      <w:pPr>
        <w:keepNext/>
        <w:keepLines/>
        <w:rPr>
          <w:sz w:val="24"/>
          <w:szCs w:val="24"/>
        </w:rPr>
      </w:pPr>
    </w:p>
    <w:p w:rsidR="00FB3DB0" w:rsidRDefault="00FB3DB0" w:rsidP="005F42C1">
      <w:pPr>
        <w:keepNext/>
        <w:keepLines/>
        <w:rPr>
          <w:sz w:val="24"/>
          <w:szCs w:val="24"/>
        </w:rPr>
      </w:pPr>
      <w:r w:rsidRPr="00FB3DB0">
        <w:rPr>
          <w:sz w:val="24"/>
          <w:szCs w:val="24"/>
          <w:u w:val="single"/>
        </w:rPr>
        <w:t>County vs. Contract Clinics</w:t>
      </w:r>
      <w:r>
        <w:rPr>
          <w:sz w:val="24"/>
          <w:szCs w:val="24"/>
        </w:rPr>
        <w:t>: Clients at County clinics scored higher than contract clinic clients on their perception of outcomes of services, functioning, and social connectedness, 4.1 vs. 3.9, 4.0 vs. 3.8, and 4.1 vs. 3.9, respectively.  Contract clinic clients reported higher general satisfaction, 4.5 vs. 4.3.</w:t>
      </w:r>
    </w:p>
    <w:p w:rsidR="00550092" w:rsidRDefault="00550092" w:rsidP="005F42C1">
      <w:pPr>
        <w:keepNext/>
        <w:keepLines/>
        <w:rPr>
          <w:sz w:val="24"/>
          <w:szCs w:val="24"/>
        </w:rPr>
      </w:pPr>
    </w:p>
    <w:p w:rsidR="00550092" w:rsidRPr="005E6359" w:rsidRDefault="00550092" w:rsidP="005F42C1">
      <w:pPr>
        <w:keepNext/>
        <w:keepLines/>
        <w:rPr>
          <w:sz w:val="24"/>
          <w:szCs w:val="24"/>
        </w:rPr>
      </w:pPr>
      <w:r w:rsidRPr="005E6359">
        <w:rPr>
          <w:sz w:val="24"/>
          <w:szCs w:val="24"/>
          <w:u w:val="single"/>
        </w:rPr>
        <w:t>Division</w:t>
      </w:r>
      <w:r w:rsidR="005E6359">
        <w:rPr>
          <w:sz w:val="24"/>
          <w:szCs w:val="24"/>
        </w:rPr>
        <w:t xml:space="preserve">: There were significant differences across divisions on all MHSIP scales except “Participation in Treatment Planning.”  In general, </w:t>
      </w:r>
      <w:proofErr w:type="spellStart"/>
      <w:r w:rsidR="005E6359">
        <w:rPr>
          <w:sz w:val="24"/>
          <w:szCs w:val="24"/>
        </w:rPr>
        <w:t>CalWorks</w:t>
      </w:r>
      <w:proofErr w:type="spellEnd"/>
      <w:r w:rsidR="005E6359">
        <w:rPr>
          <w:sz w:val="24"/>
          <w:szCs w:val="24"/>
        </w:rPr>
        <w:t xml:space="preserve"> clients gave the highest ratings of service satisfaction and ADAS clients gave the highest ratings of personal function.</w:t>
      </w:r>
    </w:p>
    <w:p w:rsidR="005F42C1" w:rsidRDefault="005F42C1" w:rsidP="005F42C1">
      <w:pPr>
        <w:keepNext/>
        <w:keepLines/>
        <w:rPr>
          <w:sz w:val="24"/>
          <w:szCs w:val="24"/>
        </w:rPr>
      </w:pPr>
    </w:p>
    <w:p w:rsidR="00550092" w:rsidRDefault="00550092" w:rsidP="00550092">
      <w:pPr>
        <w:pStyle w:val="Caption"/>
        <w:keepNext/>
        <w:jc w:val="center"/>
      </w:pPr>
      <w:proofErr w:type="gramStart"/>
      <w:r>
        <w:t xml:space="preserve">Figure </w:t>
      </w:r>
      <w:proofErr w:type="gramEnd"/>
      <w:r>
        <w:fldChar w:fldCharType="begin"/>
      </w:r>
      <w:r>
        <w:instrText xml:space="preserve"> SEQ Figure \* ARABIC </w:instrText>
      </w:r>
      <w:r>
        <w:fldChar w:fldCharType="separate"/>
      </w:r>
      <w:r w:rsidR="00A4655B">
        <w:rPr>
          <w:noProof/>
        </w:rPr>
        <w:t>3</w:t>
      </w:r>
      <w:r>
        <w:fldChar w:fldCharType="end"/>
      </w:r>
      <w:proofErr w:type="gramStart"/>
      <w:r>
        <w:t>.</w:t>
      </w:r>
      <w:proofErr w:type="gramEnd"/>
      <w:r>
        <w:t xml:space="preserve"> </w:t>
      </w:r>
      <w:r w:rsidRPr="0004150A">
        <w:t>MHSIP scores by division</w:t>
      </w:r>
    </w:p>
    <w:p w:rsidR="00550092" w:rsidRDefault="00550092" w:rsidP="00550092">
      <w:pPr>
        <w:keepNext/>
        <w:keepLines/>
      </w:pPr>
      <w:r>
        <w:rPr>
          <w:noProof/>
          <w:sz w:val="24"/>
          <w:szCs w:val="24"/>
        </w:rPr>
        <w:drawing>
          <wp:inline distT="0" distB="0" distL="0" distR="0" wp14:anchorId="0C5A21D0" wp14:editId="78CFE062">
            <wp:extent cx="5619750" cy="407071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4070716"/>
                    </a:xfrm>
                    <a:prstGeom prst="rect">
                      <a:avLst/>
                    </a:prstGeom>
                    <a:noFill/>
                    <a:ln>
                      <a:noFill/>
                    </a:ln>
                  </pic:spPr>
                </pic:pic>
              </a:graphicData>
            </a:graphic>
          </wp:inline>
        </w:drawing>
      </w:r>
    </w:p>
    <w:p w:rsidR="005F42C1" w:rsidRDefault="005F42C1" w:rsidP="005F42C1">
      <w:pPr>
        <w:keepNext/>
        <w:keepLines/>
        <w:rPr>
          <w:sz w:val="24"/>
          <w:szCs w:val="24"/>
        </w:rPr>
      </w:pPr>
    </w:p>
    <w:p w:rsidR="005F42C1" w:rsidRDefault="005F42C1" w:rsidP="005F42C1">
      <w:pPr>
        <w:keepNext/>
        <w:keepLines/>
        <w:rPr>
          <w:sz w:val="24"/>
          <w:szCs w:val="24"/>
        </w:rPr>
      </w:pPr>
    </w:p>
    <w:p w:rsidR="003E2255" w:rsidRDefault="00513835" w:rsidP="003E2255">
      <w:pPr>
        <w:rPr>
          <w:noProof/>
          <w:sz w:val="24"/>
          <w:szCs w:val="24"/>
        </w:rPr>
      </w:pPr>
      <w:r w:rsidRPr="00513835">
        <w:rPr>
          <w:noProof/>
          <w:sz w:val="24"/>
          <w:szCs w:val="24"/>
          <w:u w:val="single"/>
        </w:rPr>
        <w:t>Race/Ethnicity</w:t>
      </w:r>
      <w:r>
        <w:rPr>
          <w:noProof/>
          <w:sz w:val="24"/>
          <w:szCs w:val="24"/>
        </w:rPr>
        <w:t>: The Outcomes of Services and Functioning scales differed across ethnic/racial groups, with African-Americans and those of mixed race tending to score lower on these scales.</w:t>
      </w:r>
    </w:p>
    <w:p w:rsidR="00C074DA" w:rsidRDefault="00C074DA" w:rsidP="003E2255">
      <w:pPr>
        <w:rPr>
          <w:noProof/>
          <w:sz w:val="24"/>
          <w:szCs w:val="24"/>
        </w:rPr>
      </w:pPr>
    </w:p>
    <w:p w:rsidR="00513835" w:rsidRDefault="00513835" w:rsidP="00513835">
      <w:pPr>
        <w:pStyle w:val="Caption"/>
        <w:keepNext/>
        <w:jc w:val="center"/>
      </w:pPr>
      <w:proofErr w:type="gramStart"/>
      <w:r>
        <w:t xml:space="preserve">Figure </w:t>
      </w:r>
      <w:proofErr w:type="gramEnd"/>
      <w:r w:rsidR="00A4655B">
        <w:fldChar w:fldCharType="begin"/>
      </w:r>
      <w:r w:rsidR="00A4655B">
        <w:instrText xml:space="preserve"> SEQ Figure \* ARABIC </w:instrText>
      </w:r>
      <w:r w:rsidR="00A4655B">
        <w:fldChar w:fldCharType="separate"/>
      </w:r>
      <w:r w:rsidR="00A4655B">
        <w:rPr>
          <w:noProof/>
        </w:rPr>
        <w:t>4</w:t>
      </w:r>
      <w:r w:rsidR="00A4655B">
        <w:rPr>
          <w:noProof/>
        </w:rPr>
        <w:fldChar w:fldCharType="end"/>
      </w:r>
      <w:proofErr w:type="gramStart"/>
      <w:r>
        <w:t>.</w:t>
      </w:r>
      <w:proofErr w:type="gramEnd"/>
      <w:r>
        <w:t xml:space="preserve"> Outcomes of Services and Functioning by Ethnicity</w:t>
      </w:r>
    </w:p>
    <w:p w:rsidR="00513835" w:rsidRDefault="00513835" w:rsidP="003E2255">
      <w:pPr>
        <w:rPr>
          <w:sz w:val="24"/>
          <w:szCs w:val="24"/>
        </w:rPr>
      </w:pPr>
      <w:r>
        <w:rPr>
          <w:noProof/>
          <w:sz w:val="24"/>
          <w:szCs w:val="24"/>
        </w:rPr>
        <w:drawing>
          <wp:inline distT="0" distB="0" distL="0" distR="0">
            <wp:extent cx="5934075" cy="435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4352925"/>
                    </a:xfrm>
                    <a:prstGeom prst="rect">
                      <a:avLst/>
                    </a:prstGeom>
                    <a:noFill/>
                    <a:ln>
                      <a:noFill/>
                    </a:ln>
                  </pic:spPr>
                </pic:pic>
              </a:graphicData>
            </a:graphic>
          </wp:inline>
        </w:drawing>
      </w:r>
    </w:p>
    <w:p w:rsidR="003E2255" w:rsidRPr="00341A90" w:rsidRDefault="003E2255" w:rsidP="003E2255">
      <w:pPr>
        <w:rPr>
          <w:sz w:val="24"/>
          <w:szCs w:val="24"/>
        </w:rPr>
      </w:pPr>
    </w:p>
    <w:p w:rsidR="00341A90" w:rsidRDefault="00341A90" w:rsidP="003E2255">
      <w:pPr>
        <w:rPr>
          <w:sz w:val="24"/>
          <w:szCs w:val="24"/>
          <w:u w:val="single"/>
        </w:rPr>
      </w:pPr>
      <w:r w:rsidRPr="00341A90">
        <w:rPr>
          <w:sz w:val="24"/>
          <w:szCs w:val="24"/>
          <w:u w:val="single"/>
        </w:rPr>
        <w:t>Time in Service</w:t>
      </w:r>
    </w:p>
    <w:p w:rsidR="00341A90" w:rsidRDefault="00341A90" w:rsidP="003E2255">
      <w:pPr>
        <w:rPr>
          <w:sz w:val="24"/>
          <w:szCs w:val="24"/>
          <w:u w:val="single"/>
        </w:rPr>
      </w:pPr>
    </w:p>
    <w:p w:rsidR="00341A90" w:rsidRPr="00341A90" w:rsidRDefault="00341A90" w:rsidP="003E2255">
      <w:pPr>
        <w:rPr>
          <w:sz w:val="24"/>
          <w:szCs w:val="24"/>
        </w:rPr>
      </w:pPr>
      <w:r>
        <w:rPr>
          <w:sz w:val="24"/>
          <w:szCs w:val="24"/>
        </w:rPr>
        <w:t xml:space="preserve">The Outcomes of Services and Functioning scales were positively correlated with time in service, </w:t>
      </w:r>
      <w:r>
        <w:rPr>
          <w:i/>
          <w:sz w:val="24"/>
          <w:szCs w:val="24"/>
        </w:rPr>
        <w:t>r</w:t>
      </w:r>
      <w:r>
        <w:rPr>
          <w:sz w:val="24"/>
          <w:szCs w:val="24"/>
        </w:rPr>
        <w:t xml:space="preserve"> = .10 and .09, respectively.  The relationship is reflected by Figure 5.</w:t>
      </w:r>
    </w:p>
    <w:p w:rsidR="00341A90" w:rsidRDefault="00341A90" w:rsidP="003E2255">
      <w:pPr>
        <w:rPr>
          <w:color w:val="FF0000"/>
          <w:sz w:val="24"/>
          <w:szCs w:val="24"/>
        </w:rPr>
      </w:pPr>
    </w:p>
    <w:p w:rsidR="00341A90" w:rsidRPr="00341A90" w:rsidRDefault="00341A90" w:rsidP="003E2255">
      <w:pPr>
        <w:rPr>
          <w:color w:val="FF0000"/>
          <w:sz w:val="24"/>
          <w:szCs w:val="24"/>
        </w:rPr>
      </w:pPr>
    </w:p>
    <w:p w:rsidR="00341A90" w:rsidRDefault="00341A90" w:rsidP="00341A90">
      <w:pPr>
        <w:pStyle w:val="Caption"/>
        <w:keepNext/>
        <w:jc w:val="center"/>
      </w:pPr>
      <w:proofErr w:type="gramStart"/>
      <w:r>
        <w:lastRenderedPageBreak/>
        <w:t xml:space="preserve">Figure </w:t>
      </w:r>
      <w:proofErr w:type="gramEnd"/>
      <w:r w:rsidR="00A4655B">
        <w:fldChar w:fldCharType="begin"/>
      </w:r>
      <w:r w:rsidR="00A4655B">
        <w:instrText xml:space="preserve"> SEQ Figure \* ARABIC </w:instrText>
      </w:r>
      <w:r w:rsidR="00A4655B">
        <w:fldChar w:fldCharType="separate"/>
      </w:r>
      <w:r w:rsidR="00A4655B">
        <w:rPr>
          <w:noProof/>
        </w:rPr>
        <w:t>5</w:t>
      </w:r>
      <w:r w:rsidR="00A4655B">
        <w:rPr>
          <w:noProof/>
        </w:rPr>
        <w:fldChar w:fldCharType="end"/>
      </w:r>
      <w:proofErr w:type="gramStart"/>
      <w:r>
        <w:t>.</w:t>
      </w:r>
      <w:proofErr w:type="gramEnd"/>
      <w:r>
        <w:t xml:space="preserve"> </w:t>
      </w:r>
      <w:r w:rsidRPr="00E31621">
        <w:t xml:space="preserve">Outcomes of Services and Functioning by </w:t>
      </w:r>
      <w:r>
        <w:t>Time in Service</w:t>
      </w:r>
    </w:p>
    <w:p w:rsidR="003E2255" w:rsidRDefault="00341A90" w:rsidP="003E2255">
      <w:pPr>
        <w:rPr>
          <w:sz w:val="24"/>
          <w:szCs w:val="24"/>
        </w:rPr>
      </w:pPr>
      <w:r>
        <w:rPr>
          <w:noProof/>
          <w:sz w:val="24"/>
          <w:szCs w:val="24"/>
        </w:rPr>
        <w:drawing>
          <wp:inline distT="0" distB="0" distL="0" distR="0">
            <wp:extent cx="5943600" cy="416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162425"/>
                    </a:xfrm>
                    <a:prstGeom prst="rect">
                      <a:avLst/>
                    </a:prstGeom>
                    <a:noFill/>
                    <a:ln>
                      <a:noFill/>
                    </a:ln>
                  </pic:spPr>
                </pic:pic>
              </a:graphicData>
            </a:graphic>
          </wp:inline>
        </w:drawing>
      </w:r>
    </w:p>
    <w:p w:rsidR="00341A90" w:rsidRDefault="00341A90" w:rsidP="003E2255">
      <w:pPr>
        <w:rPr>
          <w:sz w:val="24"/>
          <w:szCs w:val="24"/>
        </w:rPr>
      </w:pPr>
    </w:p>
    <w:p w:rsidR="00646BA4" w:rsidRDefault="00646BA4" w:rsidP="003E2255">
      <w:pPr>
        <w:rPr>
          <w:sz w:val="24"/>
          <w:szCs w:val="24"/>
        </w:rPr>
      </w:pPr>
      <w:r>
        <w:rPr>
          <w:sz w:val="24"/>
          <w:szCs w:val="24"/>
        </w:rPr>
        <w:t>The table below shows the mean MHSIP scores and the number of surveys returned, by program.</w:t>
      </w:r>
    </w:p>
    <w:p w:rsidR="002F26A5" w:rsidRDefault="002F26A5">
      <w:pPr>
        <w:rPr>
          <w:b/>
          <w:bCs/>
        </w:rPr>
      </w:pPr>
      <w:r>
        <w:br w:type="page"/>
      </w:r>
    </w:p>
    <w:p w:rsidR="003E2255" w:rsidRDefault="003E2255" w:rsidP="003E2255">
      <w:pPr>
        <w:pStyle w:val="Caption"/>
        <w:keepNext/>
      </w:pPr>
      <w:proofErr w:type="gramStart"/>
      <w:r>
        <w:lastRenderedPageBreak/>
        <w:t xml:space="preserve">Table </w:t>
      </w:r>
      <w:proofErr w:type="gramEnd"/>
      <w:r w:rsidR="003E45DC">
        <w:fldChar w:fldCharType="begin"/>
      </w:r>
      <w:r w:rsidR="003E45DC">
        <w:instrText xml:space="preserve"> SEQ Table \* ARABIC </w:instrText>
      </w:r>
      <w:r w:rsidR="003E45DC">
        <w:fldChar w:fldCharType="separate"/>
      </w:r>
      <w:r w:rsidR="00A4655B">
        <w:rPr>
          <w:noProof/>
        </w:rPr>
        <w:t>1</w:t>
      </w:r>
      <w:r w:rsidR="003E45DC">
        <w:rPr>
          <w:noProof/>
        </w:rPr>
        <w:fldChar w:fldCharType="end"/>
      </w:r>
      <w:proofErr w:type="gramStart"/>
      <w:r>
        <w:t>.</w:t>
      </w:r>
      <w:proofErr w:type="gramEnd"/>
      <w:r>
        <w:t xml:space="preserve"> Mean MHSIP scores </w:t>
      </w:r>
      <w:r w:rsidR="00767D48">
        <w:t>and number of surveys returned, by program</w:t>
      </w:r>
    </w:p>
    <w:tbl>
      <w:tblPr>
        <w:tblW w:w="9880" w:type="dxa"/>
        <w:tblInd w:w="93" w:type="dxa"/>
        <w:tblLook w:val="04A0" w:firstRow="1" w:lastRow="0" w:firstColumn="1" w:lastColumn="0" w:noHBand="0" w:noVBand="1"/>
      </w:tblPr>
      <w:tblGrid>
        <w:gridCol w:w="3154"/>
        <w:gridCol w:w="783"/>
        <w:gridCol w:w="816"/>
        <w:gridCol w:w="1027"/>
        <w:gridCol w:w="880"/>
        <w:gridCol w:w="1161"/>
        <w:gridCol w:w="783"/>
        <w:gridCol w:w="716"/>
        <w:gridCol w:w="560"/>
      </w:tblGrid>
      <w:tr w:rsidR="003E45DC" w:rsidRPr="003E45DC" w:rsidTr="003E45DC">
        <w:trPr>
          <w:trHeight w:val="690"/>
        </w:trPr>
        <w:tc>
          <w:tcPr>
            <w:tcW w:w="3660" w:type="dxa"/>
            <w:tcBorders>
              <w:top w:val="double" w:sz="6" w:space="0" w:color="auto"/>
              <w:left w:val="nil"/>
              <w:bottom w:val="single" w:sz="4" w:space="0" w:color="auto"/>
              <w:right w:val="nil"/>
            </w:tcBorders>
            <w:shd w:val="clear" w:color="auto" w:fill="auto"/>
            <w:vAlign w:val="bottom"/>
            <w:hideMark/>
          </w:tcPr>
          <w:p w:rsidR="003E45DC" w:rsidRPr="003E45DC" w:rsidRDefault="003E45DC" w:rsidP="003E45DC">
            <w:pPr>
              <w:rPr>
                <w:color w:val="000000"/>
              </w:rPr>
            </w:pPr>
            <w:r w:rsidRPr="003E45DC">
              <w:rPr>
                <w:color w:val="000000"/>
              </w:rPr>
              <w:t>Program</w:t>
            </w:r>
          </w:p>
        </w:tc>
        <w:tc>
          <w:tcPr>
            <w:tcW w:w="760" w:type="dxa"/>
            <w:tcBorders>
              <w:top w:val="double" w:sz="6" w:space="0" w:color="auto"/>
              <w:left w:val="nil"/>
              <w:bottom w:val="single" w:sz="4" w:space="0" w:color="auto"/>
              <w:right w:val="nil"/>
            </w:tcBorders>
            <w:shd w:val="clear" w:color="auto" w:fill="auto"/>
            <w:vAlign w:val="bottom"/>
            <w:hideMark/>
          </w:tcPr>
          <w:p w:rsidR="003E45DC" w:rsidRPr="003E45DC" w:rsidRDefault="003E45DC" w:rsidP="003E45DC">
            <w:pPr>
              <w:jc w:val="center"/>
              <w:rPr>
                <w:color w:val="000000"/>
              </w:rPr>
            </w:pPr>
            <w:r w:rsidRPr="003E45DC">
              <w:rPr>
                <w:color w:val="000000"/>
              </w:rPr>
              <w:t>Access</w:t>
            </w:r>
          </w:p>
        </w:tc>
        <w:tc>
          <w:tcPr>
            <w:tcW w:w="760" w:type="dxa"/>
            <w:tcBorders>
              <w:top w:val="double" w:sz="6" w:space="0" w:color="auto"/>
              <w:left w:val="nil"/>
              <w:bottom w:val="single" w:sz="4" w:space="0" w:color="auto"/>
              <w:right w:val="nil"/>
            </w:tcBorders>
            <w:shd w:val="clear" w:color="auto" w:fill="auto"/>
            <w:vAlign w:val="bottom"/>
            <w:hideMark/>
          </w:tcPr>
          <w:p w:rsidR="003E45DC" w:rsidRPr="003E45DC" w:rsidRDefault="003E45DC" w:rsidP="003E45DC">
            <w:pPr>
              <w:jc w:val="center"/>
              <w:rPr>
                <w:color w:val="000000"/>
              </w:rPr>
            </w:pPr>
            <w:r w:rsidRPr="003E45DC">
              <w:rPr>
                <w:color w:val="000000"/>
              </w:rPr>
              <w:t>Quality</w:t>
            </w:r>
          </w:p>
        </w:tc>
        <w:tc>
          <w:tcPr>
            <w:tcW w:w="900" w:type="dxa"/>
            <w:tcBorders>
              <w:top w:val="double" w:sz="6" w:space="0" w:color="auto"/>
              <w:left w:val="nil"/>
              <w:bottom w:val="single" w:sz="4" w:space="0" w:color="auto"/>
              <w:right w:val="nil"/>
            </w:tcBorders>
            <w:shd w:val="clear" w:color="auto" w:fill="auto"/>
            <w:vAlign w:val="bottom"/>
            <w:hideMark/>
          </w:tcPr>
          <w:p w:rsidR="003E45DC" w:rsidRPr="003E45DC" w:rsidRDefault="003E45DC" w:rsidP="003E45DC">
            <w:pPr>
              <w:jc w:val="center"/>
              <w:rPr>
                <w:color w:val="000000"/>
              </w:rPr>
            </w:pPr>
            <w:r w:rsidRPr="003E45DC">
              <w:rPr>
                <w:color w:val="000000"/>
              </w:rPr>
              <w:t>Outcomes</w:t>
            </w:r>
          </w:p>
        </w:tc>
        <w:tc>
          <w:tcPr>
            <w:tcW w:w="880" w:type="dxa"/>
            <w:tcBorders>
              <w:top w:val="double" w:sz="6" w:space="0" w:color="auto"/>
              <w:left w:val="nil"/>
              <w:bottom w:val="single" w:sz="4" w:space="0" w:color="auto"/>
              <w:right w:val="nil"/>
            </w:tcBorders>
            <w:shd w:val="clear" w:color="auto" w:fill="auto"/>
            <w:vAlign w:val="bottom"/>
            <w:hideMark/>
          </w:tcPr>
          <w:p w:rsidR="003E45DC" w:rsidRPr="003E45DC" w:rsidRDefault="003E45DC" w:rsidP="003E45DC">
            <w:pPr>
              <w:jc w:val="center"/>
              <w:rPr>
                <w:color w:val="000000"/>
              </w:rPr>
            </w:pPr>
            <w:proofErr w:type="spellStart"/>
            <w:r w:rsidRPr="003E45DC">
              <w:rPr>
                <w:color w:val="000000"/>
              </w:rPr>
              <w:t>Partici</w:t>
            </w:r>
            <w:proofErr w:type="spellEnd"/>
            <w:r w:rsidRPr="003E45DC">
              <w:rPr>
                <w:color w:val="000000"/>
              </w:rPr>
              <w:t xml:space="preserve">- </w:t>
            </w:r>
            <w:proofErr w:type="spellStart"/>
            <w:r w:rsidRPr="003E45DC">
              <w:rPr>
                <w:color w:val="000000"/>
              </w:rPr>
              <w:t>pation</w:t>
            </w:r>
            <w:proofErr w:type="spellEnd"/>
          </w:p>
        </w:tc>
        <w:tc>
          <w:tcPr>
            <w:tcW w:w="1040" w:type="dxa"/>
            <w:tcBorders>
              <w:top w:val="double" w:sz="6" w:space="0" w:color="auto"/>
              <w:left w:val="nil"/>
              <w:bottom w:val="single" w:sz="4" w:space="0" w:color="auto"/>
              <w:right w:val="nil"/>
            </w:tcBorders>
            <w:shd w:val="clear" w:color="auto" w:fill="auto"/>
            <w:vAlign w:val="bottom"/>
            <w:hideMark/>
          </w:tcPr>
          <w:p w:rsidR="003E45DC" w:rsidRPr="003E45DC" w:rsidRDefault="003E45DC" w:rsidP="003E45DC">
            <w:pPr>
              <w:jc w:val="center"/>
              <w:rPr>
                <w:color w:val="000000"/>
              </w:rPr>
            </w:pPr>
            <w:r w:rsidRPr="003E45DC">
              <w:rPr>
                <w:color w:val="000000"/>
              </w:rPr>
              <w:t>General Satisfaction</w:t>
            </w:r>
          </w:p>
        </w:tc>
        <w:tc>
          <w:tcPr>
            <w:tcW w:w="740" w:type="dxa"/>
            <w:tcBorders>
              <w:top w:val="double" w:sz="6" w:space="0" w:color="auto"/>
              <w:left w:val="nil"/>
              <w:bottom w:val="single" w:sz="4" w:space="0" w:color="auto"/>
              <w:right w:val="nil"/>
            </w:tcBorders>
            <w:shd w:val="clear" w:color="auto" w:fill="auto"/>
            <w:vAlign w:val="bottom"/>
            <w:hideMark/>
          </w:tcPr>
          <w:p w:rsidR="003E45DC" w:rsidRPr="003E45DC" w:rsidRDefault="003E45DC" w:rsidP="003E45DC">
            <w:pPr>
              <w:jc w:val="center"/>
              <w:rPr>
                <w:color w:val="000000"/>
              </w:rPr>
            </w:pPr>
            <w:proofErr w:type="spellStart"/>
            <w:r w:rsidRPr="003E45DC">
              <w:rPr>
                <w:color w:val="000000"/>
              </w:rPr>
              <w:t>Func</w:t>
            </w:r>
            <w:proofErr w:type="spellEnd"/>
            <w:r w:rsidRPr="003E45DC">
              <w:rPr>
                <w:color w:val="000000"/>
              </w:rPr>
              <w:t xml:space="preserve">- </w:t>
            </w:r>
            <w:proofErr w:type="spellStart"/>
            <w:r w:rsidRPr="003E45DC">
              <w:rPr>
                <w:color w:val="000000"/>
              </w:rPr>
              <w:t>tioning</w:t>
            </w:r>
            <w:proofErr w:type="spellEnd"/>
          </w:p>
        </w:tc>
        <w:tc>
          <w:tcPr>
            <w:tcW w:w="580" w:type="dxa"/>
            <w:tcBorders>
              <w:top w:val="double" w:sz="6" w:space="0" w:color="auto"/>
              <w:left w:val="nil"/>
              <w:bottom w:val="single" w:sz="4" w:space="0" w:color="auto"/>
              <w:right w:val="nil"/>
            </w:tcBorders>
            <w:shd w:val="clear" w:color="auto" w:fill="auto"/>
            <w:vAlign w:val="bottom"/>
            <w:hideMark/>
          </w:tcPr>
          <w:p w:rsidR="003E45DC" w:rsidRPr="003E45DC" w:rsidRDefault="003E45DC" w:rsidP="003E45DC">
            <w:pPr>
              <w:jc w:val="center"/>
              <w:rPr>
                <w:color w:val="000000"/>
              </w:rPr>
            </w:pPr>
            <w:r w:rsidRPr="003E45DC">
              <w:rPr>
                <w:color w:val="000000"/>
              </w:rPr>
              <w:t>Social</w:t>
            </w:r>
          </w:p>
        </w:tc>
        <w:tc>
          <w:tcPr>
            <w:tcW w:w="560" w:type="dxa"/>
            <w:tcBorders>
              <w:top w:val="double" w:sz="6" w:space="0" w:color="auto"/>
              <w:left w:val="nil"/>
              <w:bottom w:val="single" w:sz="4" w:space="0" w:color="auto"/>
              <w:right w:val="nil"/>
            </w:tcBorders>
            <w:shd w:val="clear" w:color="auto" w:fill="auto"/>
            <w:noWrap/>
            <w:vAlign w:val="bottom"/>
            <w:hideMark/>
          </w:tcPr>
          <w:p w:rsidR="003E45DC" w:rsidRPr="003E45DC" w:rsidRDefault="003E45DC" w:rsidP="003E45DC">
            <w:pPr>
              <w:jc w:val="center"/>
            </w:pPr>
            <w:r w:rsidRPr="003E45DC">
              <w:t>N</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ADAS  Perinatal, Santa Ana</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6</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 xml:space="preserve">ADAS </w:t>
            </w:r>
            <w:proofErr w:type="spellStart"/>
            <w:r w:rsidRPr="003E45DC">
              <w:rPr>
                <w:color w:val="000000"/>
              </w:rPr>
              <w:t>Aliso</w:t>
            </w:r>
            <w:proofErr w:type="spellEnd"/>
            <w:r w:rsidRPr="003E45DC">
              <w:rPr>
                <w:color w:val="000000"/>
              </w:rPr>
              <w:t xml:space="preserve"> Viejo Drug Court</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23</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 xml:space="preserve">ADAS AOD </w:t>
            </w:r>
            <w:proofErr w:type="spellStart"/>
            <w:r w:rsidRPr="003E45DC">
              <w:rPr>
                <w:color w:val="000000"/>
              </w:rPr>
              <w:t>Aliso</w:t>
            </w:r>
            <w:proofErr w:type="spellEnd"/>
            <w:r w:rsidRPr="003E45DC">
              <w:rPr>
                <w:color w:val="000000"/>
              </w:rPr>
              <w:t xml:space="preserve"> Viejo</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3.8</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10</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ADAS AOD Anaheim Clinic</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18</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ADAS AOD Westminster</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4.8</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6</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ADAS AOD, Santa Ana</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3.5</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2.4</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3.5</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3.2</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3.5</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1</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 xml:space="preserve">ADAS Perinatal, </w:t>
            </w:r>
            <w:proofErr w:type="spellStart"/>
            <w:r w:rsidRPr="003E45DC">
              <w:rPr>
                <w:color w:val="000000"/>
              </w:rPr>
              <w:t>Aliso</w:t>
            </w:r>
            <w:proofErr w:type="spellEnd"/>
            <w:r w:rsidRPr="003E45DC">
              <w:rPr>
                <w:color w:val="000000"/>
              </w:rPr>
              <w:t xml:space="preserve"> Viejo</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4.8</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6</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ADAS Perinatal, Anaheim</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26</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ADAS Perinatal, Westminster</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29</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proofErr w:type="spellStart"/>
            <w:r w:rsidRPr="003E45DC">
              <w:rPr>
                <w:color w:val="000000"/>
              </w:rPr>
              <w:t>Aliso</w:t>
            </w:r>
            <w:proofErr w:type="spellEnd"/>
            <w:r w:rsidRPr="003E45DC">
              <w:rPr>
                <w:color w:val="000000"/>
              </w:rPr>
              <w:t xml:space="preserve"> Viejo PACT Services</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7</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 xml:space="preserve">Anaheim N. DUI </w:t>
            </w:r>
            <w:proofErr w:type="spellStart"/>
            <w:r w:rsidRPr="003E45DC">
              <w:rPr>
                <w:color w:val="000000"/>
              </w:rPr>
              <w:t>Cout</w:t>
            </w:r>
            <w:proofErr w:type="spellEnd"/>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19</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 AB109</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4.9</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4.8</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4.8</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4.9</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4</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 xml:space="preserve">AOABH </w:t>
            </w:r>
            <w:proofErr w:type="spellStart"/>
            <w:r w:rsidRPr="003E45DC">
              <w:rPr>
                <w:color w:val="000000"/>
              </w:rPr>
              <w:t>Aliso</w:t>
            </w:r>
            <w:proofErr w:type="spellEnd"/>
            <w:r w:rsidRPr="003E45DC">
              <w:rPr>
                <w:color w:val="000000"/>
              </w:rPr>
              <w:t xml:space="preserve"> Viejo PACT TAY</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2.0</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pP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1.0</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2.8</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1</w:t>
            </w:r>
          </w:p>
        </w:tc>
      </w:tr>
      <w:tr w:rsidR="003E45DC" w:rsidRPr="003E45DC" w:rsidTr="003E45DC">
        <w:trPr>
          <w:trHeight w:val="51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 College Community Services Anaheim</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53</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 Costa Mesa PACT</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27</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 Fullerton PACT</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3.9</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9</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 Mission Viejo Clinic</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3.5</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3.5</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30</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 PACT TAY</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3</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 PACT TSR</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3.9</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10</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 Santa Ana</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3.6</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3.8</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65</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 Santa Ana  Pac Asian</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6</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 Westminster Clinic</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3.6</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22</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 Westminster PACT</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11</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 Westminster, Pac Asian</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1</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 Mental Health Assoc.- CM</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4.8</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4.8</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4.8</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3.9</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3</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 Mental Health Assoc.- GG</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3.6</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16</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AOABH-Anaheim I</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3.5</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3.6</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36</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AOABH-Anaheim II</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3.8</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3.5</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3.9</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3.8</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3.4</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17</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AOABH-Anaheim PACT</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3.6</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3.8</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4</w:t>
            </w:r>
          </w:p>
        </w:tc>
      </w:tr>
      <w:tr w:rsidR="003E45DC" w:rsidRPr="003E45DC" w:rsidTr="003E45DC">
        <w:trPr>
          <w:trHeight w:val="51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proofErr w:type="spellStart"/>
            <w:r w:rsidRPr="003E45DC">
              <w:rPr>
                <w:color w:val="000000"/>
              </w:rPr>
              <w:t>CalWORKS</w:t>
            </w:r>
            <w:proofErr w:type="spellEnd"/>
            <w:r w:rsidRPr="003E45DC">
              <w:rPr>
                <w:color w:val="000000"/>
              </w:rPr>
              <w:t xml:space="preserve"> Mariposa Women &amp; Family Center</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4.8</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3.8</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45</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Camino Nuevo</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45</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 xml:space="preserve">CCS </w:t>
            </w:r>
            <w:proofErr w:type="spellStart"/>
            <w:r w:rsidRPr="003E45DC">
              <w:rPr>
                <w:color w:val="000000"/>
              </w:rPr>
              <w:t>CalWORKS</w:t>
            </w:r>
            <w:proofErr w:type="spellEnd"/>
            <w:r w:rsidRPr="003E45DC">
              <w:rPr>
                <w:color w:val="000000"/>
              </w:rPr>
              <w:t xml:space="preserve"> Anaheim</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3.8</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24</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 xml:space="preserve">CCS </w:t>
            </w:r>
            <w:proofErr w:type="spellStart"/>
            <w:r w:rsidRPr="003E45DC">
              <w:rPr>
                <w:color w:val="000000"/>
              </w:rPr>
              <w:t>CalWORKs</w:t>
            </w:r>
            <w:proofErr w:type="spellEnd"/>
            <w:r w:rsidRPr="003E45DC">
              <w:rPr>
                <w:color w:val="000000"/>
              </w:rPr>
              <w:t xml:space="preserve"> Santa Ana</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3.9</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3.9</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33</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 xml:space="preserve">CCS </w:t>
            </w:r>
            <w:proofErr w:type="spellStart"/>
            <w:r w:rsidRPr="003E45DC">
              <w:rPr>
                <w:color w:val="000000"/>
              </w:rPr>
              <w:t>CalWORKs</w:t>
            </w:r>
            <w:proofErr w:type="spellEnd"/>
            <w:r w:rsidRPr="003E45DC">
              <w:rPr>
                <w:color w:val="000000"/>
              </w:rPr>
              <w:t xml:space="preserve"> Westminster</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3.4</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20</w:t>
            </w:r>
          </w:p>
        </w:tc>
      </w:tr>
      <w:tr w:rsidR="003E45DC" w:rsidRPr="003E45DC" w:rsidTr="003E45DC">
        <w:trPr>
          <w:trHeight w:val="51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College Community Services, Opportunity Knocks</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29</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Drug/DUI/DV Court</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94</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lastRenderedPageBreak/>
              <w:t xml:space="preserve">Mariposa </w:t>
            </w:r>
            <w:proofErr w:type="spellStart"/>
            <w:r w:rsidRPr="003E45DC">
              <w:rPr>
                <w:color w:val="000000"/>
              </w:rPr>
              <w:t>CalWORKs</w:t>
            </w:r>
            <w:proofErr w:type="spellEnd"/>
            <w:r w:rsidRPr="003E45DC">
              <w:rPr>
                <w:color w:val="000000"/>
              </w:rPr>
              <w:t xml:space="preserve"> San Juan Capistrano</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3.9</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4.8</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3.9</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3.9</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23</w:t>
            </w:r>
          </w:p>
        </w:tc>
      </w:tr>
      <w:tr w:rsidR="003E45DC" w:rsidRPr="003E45DC" w:rsidTr="003E45DC">
        <w:trPr>
          <w:trHeight w:val="51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Mental Health Assoc.</w:t>
            </w:r>
            <w:r w:rsidRPr="003E45DC">
              <w:rPr>
                <w:color w:val="000000"/>
              </w:rPr>
              <w:br/>
              <w:t>Lake Forest</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4.7</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3.8</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9</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North Drug Court</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24</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North Recovery Center</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4.6</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46</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OA Mental Health Recovery Program</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4.5</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4.8</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3.9</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3.8</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23</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Older Adult Services PACT</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3.3</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3.6</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3.3</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2.8</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3.5</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1</w:t>
            </w:r>
          </w:p>
        </w:tc>
      </w:tr>
      <w:tr w:rsidR="003E45DC" w:rsidRPr="003E45DC" w:rsidTr="003E45DC">
        <w:trPr>
          <w:trHeight w:val="51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Orange County Postpartum Wellness (OCPPW)</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pP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3.6</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1</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PC1210</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5.0</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1</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r w:rsidRPr="003E45DC">
              <w:rPr>
                <w:color w:val="000000"/>
              </w:rPr>
              <w:t>South Recovery Center</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3.4</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4.1</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3.8</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3.4</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6</w:t>
            </w:r>
          </w:p>
        </w:tc>
      </w:tr>
      <w:tr w:rsidR="003E45DC" w:rsidRPr="003E45DC" w:rsidTr="003E45DC">
        <w:trPr>
          <w:trHeight w:val="300"/>
        </w:trPr>
        <w:tc>
          <w:tcPr>
            <w:tcW w:w="3660" w:type="dxa"/>
            <w:tcBorders>
              <w:top w:val="nil"/>
              <w:left w:val="nil"/>
              <w:bottom w:val="nil"/>
              <w:right w:val="nil"/>
            </w:tcBorders>
            <w:shd w:val="clear" w:color="auto" w:fill="auto"/>
            <w:vAlign w:val="center"/>
            <w:hideMark/>
          </w:tcPr>
          <w:p w:rsidR="003E45DC" w:rsidRPr="003E45DC" w:rsidRDefault="003E45DC" w:rsidP="003E45DC">
            <w:pPr>
              <w:rPr>
                <w:color w:val="000000"/>
              </w:rPr>
            </w:pPr>
            <w:proofErr w:type="spellStart"/>
            <w:r w:rsidRPr="003E45DC">
              <w:rPr>
                <w:color w:val="000000"/>
              </w:rPr>
              <w:t>Telecare</w:t>
            </w:r>
            <w:proofErr w:type="spellEnd"/>
            <w:r w:rsidRPr="003E45DC">
              <w:rPr>
                <w:color w:val="000000"/>
              </w:rPr>
              <w:t xml:space="preserve"> and Orange (TAO-South)</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4.0</w:t>
            </w:r>
          </w:p>
        </w:tc>
        <w:tc>
          <w:tcPr>
            <w:tcW w:w="76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90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8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10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4.3</w:t>
            </w:r>
          </w:p>
        </w:tc>
        <w:tc>
          <w:tcPr>
            <w:tcW w:w="74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580" w:type="dxa"/>
            <w:tcBorders>
              <w:top w:val="nil"/>
              <w:left w:val="nil"/>
              <w:bottom w:val="nil"/>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560" w:type="dxa"/>
            <w:tcBorders>
              <w:top w:val="nil"/>
              <w:left w:val="nil"/>
              <w:bottom w:val="nil"/>
              <w:right w:val="nil"/>
            </w:tcBorders>
            <w:shd w:val="clear" w:color="auto" w:fill="auto"/>
            <w:noWrap/>
            <w:vAlign w:val="center"/>
            <w:hideMark/>
          </w:tcPr>
          <w:p w:rsidR="003E45DC" w:rsidRPr="003E45DC" w:rsidRDefault="003E45DC" w:rsidP="003E45DC">
            <w:pPr>
              <w:jc w:val="center"/>
            </w:pPr>
            <w:r w:rsidRPr="003E45DC">
              <w:t>61</w:t>
            </w:r>
          </w:p>
        </w:tc>
      </w:tr>
      <w:tr w:rsidR="003E45DC" w:rsidRPr="003E45DC" w:rsidTr="003E45DC">
        <w:trPr>
          <w:trHeight w:val="300"/>
        </w:trPr>
        <w:tc>
          <w:tcPr>
            <w:tcW w:w="3660" w:type="dxa"/>
            <w:tcBorders>
              <w:top w:val="nil"/>
              <w:left w:val="nil"/>
              <w:bottom w:val="single" w:sz="4" w:space="0" w:color="auto"/>
              <w:right w:val="nil"/>
            </w:tcBorders>
            <w:shd w:val="clear" w:color="auto" w:fill="auto"/>
            <w:vAlign w:val="center"/>
            <w:hideMark/>
          </w:tcPr>
          <w:p w:rsidR="003E45DC" w:rsidRPr="003E45DC" w:rsidRDefault="003E45DC" w:rsidP="003E45DC">
            <w:pPr>
              <w:rPr>
                <w:color w:val="000000"/>
              </w:rPr>
            </w:pPr>
            <w:proofErr w:type="spellStart"/>
            <w:r w:rsidRPr="003E45DC">
              <w:rPr>
                <w:color w:val="000000"/>
              </w:rPr>
              <w:t>Telecare</w:t>
            </w:r>
            <w:proofErr w:type="spellEnd"/>
            <w:r w:rsidRPr="003E45DC">
              <w:rPr>
                <w:color w:val="000000"/>
              </w:rPr>
              <w:t xml:space="preserve"> and Orange (TAO)</w:t>
            </w:r>
          </w:p>
        </w:tc>
        <w:tc>
          <w:tcPr>
            <w:tcW w:w="760" w:type="dxa"/>
            <w:tcBorders>
              <w:top w:val="nil"/>
              <w:left w:val="nil"/>
              <w:bottom w:val="single" w:sz="4" w:space="0" w:color="auto"/>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760" w:type="dxa"/>
            <w:tcBorders>
              <w:top w:val="nil"/>
              <w:left w:val="nil"/>
              <w:bottom w:val="single" w:sz="4" w:space="0" w:color="auto"/>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900" w:type="dxa"/>
            <w:tcBorders>
              <w:top w:val="nil"/>
              <w:left w:val="nil"/>
              <w:bottom w:val="single" w:sz="4" w:space="0" w:color="auto"/>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880" w:type="dxa"/>
            <w:tcBorders>
              <w:top w:val="nil"/>
              <w:left w:val="nil"/>
              <w:bottom w:val="single" w:sz="4" w:space="0" w:color="auto"/>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4.2</w:t>
            </w:r>
          </w:p>
        </w:tc>
        <w:tc>
          <w:tcPr>
            <w:tcW w:w="1040" w:type="dxa"/>
            <w:tcBorders>
              <w:top w:val="nil"/>
              <w:left w:val="nil"/>
              <w:bottom w:val="single" w:sz="4" w:space="0" w:color="auto"/>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4.4</w:t>
            </w:r>
          </w:p>
        </w:tc>
        <w:tc>
          <w:tcPr>
            <w:tcW w:w="740" w:type="dxa"/>
            <w:tcBorders>
              <w:top w:val="nil"/>
              <w:left w:val="nil"/>
              <w:bottom w:val="single" w:sz="4" w:space="0" w:color="auto"/>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580" w:type="dxa"/>
            <w:tcBorders>
              <w:top w:val="nil"/>
              <w:left w:val="nil"/>
              <w:bottom w:val="single" w:sz="4" w:space="0" w:color="auto"/>
              <w:right w:val="nil"/>
            </w:tcBorders>
            <w:shd w:val="clear" w:color="auto" w:fill="auto"/>
            <w:noWrap/>
            <w:vAlign w:val="center"/>
            <w:hideMark/>
          </w:tcPr>
          <w:p w:rsidR="003E45DC" w:rsidRPr="003E45DC" w:rsidRDefault="003E45DC" w:rsidP="003E45DC">
            <w:pPr>
              <w:jc w:val="center"/>
              <w:rPr>
                <w:color w:val="000000"/>
              </w:rPr>
            </w:pPr>
            <w:r w:rsidRPr="003E45DC">
              <w:rPr>
                <w:color w:val="000000"/>
              </w:rPr>
              <w:t>3.7</w:t>
            </w:r>
          </w:p>
        </w:tc>
        <w:tc>
          <w:tcPr>
            <w:tcW w:w="560" w:type="dxa"/>
            <w:tcBorders>
              <w:top w:val="nil"/>
              <w:left w:val="nil"/>
              <w:bottom w:val="single" w:sz="4" w:space="0" w:color="auto"/>
              <w:right w:val="nil"/>
            </w:tcBorders>
            <w:shd w:val="clear" w:color="auto" w:fill="auto"/>
            <w:noWrap/>
            <w:vAlign w:val="center"/>
            <w:hideMark/>
          </w:tcPr>
          <w:p w:rsidR="003E45DC" w:rsidRPr="003E45DC" w:rsidRDefault="003E45DC" w:rsidP="003E45DC">
            <w:pPr>
              <w:jc w:val="center"/>
            </w:pPr>
            <w:r w:rsidRPr="003E45DC">
              <w:t>103</w:t>
            </w:r>
          </w:p>
        </w:tc>
      </w:tr>
    </w:tbl>
    <w:p w:rsidR="003E2255" w:rsidRDefault="003E2255" w:rsidP="003E2255">
      <w:pPr>
        <w:rPr>
          <w:sz w:val="24"/>
          <w:szCs w:val="24"/>
          <w:u w:val="single"/>
        </w:rPr>
      </w:pPr>
    </w:p>
    <w:p w:rsidR="002F26A5" w:rsidRDefault="002F26A5" w:rsidP="003E2255">
      <w:pPr>
        <w:rPr>
          <w:sz w:val="24"/>
          <w:szCs w:val="24"/>
          <w:u w:val="single"/>
        </w:rPr>
      </w:pPr>
    </w:p>
    <w:p w:rsidR="00F90D08" w:rsidRPr="003E2255" w:rsidRDefault="00F90D08" w:rsidP="003E2255"/>
    <w:sectPr w:rsidR="00F90D08" w:rsidRPr="003E2255">
      <w:footerReference w:type="even" r:id="rId15"/>
      <w:headerReference w:type="first" r:id="rId16"/>
      <w:footerReference w:type="first" r:id="rId17"/>
      <w:pgSz w:w="12240" w:h="15840" w:code="1"/>
      <w:pgMar w:top="1440" w:right="1440" w:bottom="1440" w:left="1440" w:header="720" w:footer="720" w:gutter="0"/>
      <w:pgNumType w:fmt="upperLetter"/>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ED" w:rsidRDefault="00F362ED">
      <w:r>
        <w:separator/>
      </w:r>
    </w:p>
  </w:endnote>
  <w:endnote w:type="continuationSeparator" w:id="0">
    <w:p w:rsidR="00F362ED" w:rsidRDefault="00F3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D" w:rsidRDefault="00F36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62ED" w:rsidRDefault="00F362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D" w:rsidRDefault="00F362ED">
    <w:pPr>
      <w:pStyle w:val="Footer"/>
      <w:jc w:val="both"/>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ED" w:rsidRDefault="00F362ED">
      <w:r>
        <w:separator/>
      </w:r>
    </w:p>
  </w:footnote>
  <w:footnote w:type="continuationSeparator" w:id="0">
    <w:p w:rsidR="00F362ED" w:rsidRDefault="00F36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9" w:type="dxa"/>
      <w:jc w:val="center"/>
      <w:tblLayout w:type="fixed"/>
      <w:tblCellMar>
        <w:left w:w="80" w:type="dxa"/>
        <w:right w:w="80" w:type="dxa"/>
      </w:tblCellMar>
      <w:tblLook w:val="0000" w:firstRow="0" w:lastRow="0" w:firstColumn="0" w:lastColumn="0" w:noHBand="0" w:noVBand="0"/>
    </w:tblPr>
    <w:tblGrid>
      <w:gridCol w:w="7295"/>
      <w:gridCol w:w="3334"/>
    </w:tblGrid>
    <w:tr w:rsidR="00F362ED" w:rsidRPr="00526A71" w:rsidTr="0013065E">
      <w:trPr>
        <w:cantSplit/>
        <w:trHeight w:val="2862"/>
        <w:jc w:val="center"/>
      </w:trPr>
      <w:tc>
        <w:tcPr>
          <w:tcW w:w="7295" w:type="dxa"/>
        </w:tcPr>
        <w:p w:rsidR="00F362ED" w:rsidRPr="00930D2B" w:rsidRDefault="00F362ED" w:rsidP="00711636">
          <w:pPr>
            <w:pStyle w:val="Heading2"/>
            <w:tabs>
              <w:tab w:val="center" w:pos="5067"/>
            </w:tabs>
            <w:ind w:right="-366"/>
            <w:rPr>
              <w:rFonts w:ascii="Arial" w:hAnsi="Arial"/>
              <w:sz w:val="14"/>
              <w:szCs w:val="14"/>
            </w:rPr>
          </w:pPr>
          <w:r>
            <w:rPr>
              <w:noProof/>
            </w:rPr>
            <w:drawing>
              <wp:anchor distT="0" distB="0" distL="114300" distR="114300" simplePos="0" relativeHeight="251657216" behindDoc="0" locked="0" layoutInCell="1" allowOverlap="1">
                <wp:simplePos x="0" y="0"/>
                <wp:positionH relativeFrom="column">
                  <wp:posOffset>-59055</wp:posOffset>
                </wp:positionH>
                <wp:positionV relativeFrom="paragraph">
                  <wp:posOffset>6985</wp:posOffset>
                </wp:positionV>
                <wp:extent cx="1363345" cy="1289050"/>
                <wp:effectExtent l="0" t="0" r="8255" b="0"/>
                <wp:wrapNone/>
                <wp:docPr id="3" name="Picture 5" descr="C:\Users\marsi hartwell\AppData\Local\Microsoft\Windows\Temporary Internet Files\Content.Outlook\TJO9LKY7\PK-5302-13_Logo_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si hartwell\AppData\Local\Microsoft\Windows\Temporary Internet Files\Content.Outlook\TJO9LKY7\PK-5302-13_Logo_300x300.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5458"/>
                        <a:stretch>
                          <a:fillRect/>
                        </a:stretch>
                      </pic:blipFill>
                      <pic:spPr bwMode="auto">
                        <a:xfrm>
                          <a:off x="0" y="0"/>
                          <a:ext cx="1363345"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647700</wp:posOffset>
                </wp:positionH>
                <wp:positionV relativeFrom="paragraph">
                  <wp:posOffset>978535</wp:posOffset>
                </wp:positionV>
                <wp:extent cx="928370" cy="822325"/>
                <wp:effectExtent l="0" t="0" r="508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837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2ED" w:rsidRDefault="00F362ED" w:rsidP="00711636">
          <w:pPr>
            <w:pStyle w:val="Heading2"/>
            <w:tabs>
              <w:tab w:val="center" w:pos="5067"/>
            </w:tabs>
            <w:ind w:right="-366"/>
            <w:jc w:val="left"/>
            <w:rPr>
              <w:rFonts w:ascii="Arial" w:hAnsi="Arial"/>
            </w:rPr>
          </w:pPr>
          <w:r>
            <w:rPr>
              <w:rFonts w:ascii="Arial" w:hAnsi="Arial"/>
            </w:rPr>
            <w:tab/>
          </w:r>
          <w:smartTag w:uri="urn:schemas-microsoft-com:office:smarttags" w:element="PlaceType">
            <w:smartTag w:uri="urn:schemas-microsoft-com:office:smarttags" w:element="place">
              <w:r>
                <w:rPr>
                  <w:rFonts w:ascii="Arial" w:hAnsi="Arial"/>
                </w:rPr>
                <w:t>COUNTY</w:t>
              </w:r>
            </w:smartTag>
            <w:r>
              <w:rPr>
                <w:rFonts w:ascii="Arial" w:hAnsi="Arial"/>
              </w:rPr>
              <w:t xml:space="preserve"> OF </w:t>
            </w:r>
            <w:smartTag w:uri="urn:schemas-microsoft-com:office:smarttags" w:element="PlaceName">
              <w:r>
                <w:rPr>
                  <w:rFonts w:ascii="Arial" w:hAnsi="Arial"/>
                </w:rPr>
                <w:t>ORANGE</w:t>
              </w:r>
            </w:smartTag>
          </w:smartTag>
        </w:p>
        <w:p w:rsidR="00F362ED" w:rsidRDefault="00F362ED" w:rsidP="00711636">
          <w:pPr>
            <w:pStyle w:val="Heading4"/>
            <w:tabs>
              <w:tab w:val="center" w:pos="5067"/>
            </w:tabs>
            <w:ind w:left="0" w:right="-366"/>
            <w:jc w:val="left"/>
            <w:rPr>
              <w:rFonts w:ascii="Arial" w:hAnsi="Arial"/>
            </w:rPr>
          </w:pPr>
          <w:r>
            <w:rPr>
              <w:rFonts w:ascii="Arial" w:hAnsi="Arial"/>
            </w:rPr>
            <w:tab/>
            <w:t>HEALTH CARE AGENCY</w:t>
          </w:r>
        </w:p>
        <w:p w:rsidR="00F362ED" w:rsidRDefault="00F362ED" w:rsidP="00711636">
          <w:pPr>
            <w:tabs>
              <w:tab w:val="center" w:pos="5067"/>
            </w:tabs>
            <w:ind w:left="10" w:right="-366"/>
            <w:jc w:val="center"/>
            <w:rPr>
              <w:rFonts w:ascii="Arial" w:hAnsi="Arial"/>
              <w:b/>
              <w:sz w:val="26"/>
            </w:rPr>
          </w:pPr>
        </w:p>
        <w:p w:rsidR="00F362ED" w:rsidRDefault="00F362ED" w:rsidP="00711636">
          <w:pPr>
            <w:pStyle w:val="Heading7"/>
            <w:tabs>
              <w:tab w:val="center" w:pos="5067"/>
            </w:tabs>
            <w:jc w:val="left"/>
          </w:pPr>
          <w:r>
            <w:tab/>
            <w:t>BEHAVIORAL HEALTH SERVICES</w:t>
          </w:r>
        </w:p>
        <w:p w:rsidR="00F362ED" w:rsidRDefault="00F362ED" w:rsidP="00711636">
          <w:pPr>
            <w:pStyle w:val="Heading7"/>
            <w:tabs>
              <w:tab w:val="left" w:pos="559"/>
              <w:tab w:val="center" w:pos="2501"/>
              <w:tab w:val="center" w:pos="5067"/>
            </w:tabs>
            <w:ind w:right="0"/>
            <w:jc w:val="left"/>
          </w:pPr>
          <w:r>
            <w:tab/>
          </w:r>
        </w:p>
      </w:tc>
      <w:tc>
        <w:tcPr>
          <w:tcW w:w="3334" w:type="dxa"/>
        </w:tcPr>
        <w:p w:rsidR="00F362ED" w:rsidRPr="00930D2B" w:rsidRDefault="00F362ED" w:rsidP="00711636">
          <w:pPr>
            <w:jc w:val="right"/>
            <w:rPr>
              <w:rFonts w:ascii="Arial" w:hAnsi="Arial"/>
              <w:b/>
              <w:sz w:val="14"/>
              <w:szCs w:val="14"/>
            </w:rPr>
          </w:pPr>
        </w:p>
        <w:p w:rsidR="00F362ED" w:rsidRPr="00A80456" w:rsidRDefault="00F362ED" w:rsidP="00711636">
          <w:pPr>
            <w:ind w:right="12"/>
            <w:jc w:val="right"/>
            <w:rPr>
              <w:rFonts w:ascii="Arial" w:hAnsi="Arial"/>
              <w:b/>
              <w:sz w:val="16"/>
              <w:szCs w:val="16"/>
            </w:rPr>
          </w:pPr>
          <w:r>
            <w:rPr>
              <w:rFonts w:ascii="Arial" w:hAnsi="Arial"/>
              <w:b/>
              <w:sz w:val="16"/>
              <w:szCs w:val="16"/>
            </w:rPr>
            <w:t>MARK A. REFOWITZ</w:t>
          </w:r>
        </w:p>
        <w:p w:rsidR="00F362ED" w:rsidRPr="00A80456" w:rsidRDefault="00F362ED" w:rsidP="00711636">
          <w:pPr>
            <w:ind w:right="12"/>
            <w:jc w:val="right"/>
            <w:rPr>
              <w:rFonts w:ascii="Arial" w:hAnsi="Arial"/>
              <w:sz w:val="16"/>
              <w:szCs w:val="16"/>
            </w:rPr>
          </w:pPr>
          <w:r w:rsidRPr="00A80456">
            <w:rPr>
              <w:rFonts w:ascii="Arial" w:hAnsi="Arial"/>
              <w:sz w:val="16"/>
              <w:szCs w:val="16"/>
            </w:rPr>
            <w:t>DIRECTOR</w:t>
          </w:r>
        </w:p>
        <w:p w:rsidR="00F362ED" w:rsidRDefault="00F362ED" w:rsidP="00711636">
          <w:pPr>
            <w:jc w:val="right"/>
            <w:rPr>
              <w:rFonts w:ascii="Arial" w:hAnsi="Arial"/>
              <w:b/>
              <w:sz w:val="16"/>
            </w:rPr>
          </w:pPr>
        </w:p>
        <w:p w:rsidR="00F362ED" w:rsidRPr="00D95811" w:rsidRDefault="00F362ED" w:rsidP="00711636">
          <w:pPr>
            <w:jc w:val="right"/>
            <w:rPr>
              <w:rFonts w:ascii="Arial" w:hAnsi="Arial" w:cs="Arial"/>
              <w:b/>
              <w:bCs/>
              <w:sz w:val="16"/>
            </w:rPr>
          </w:pPr>
          <w:r w:rsidRPr="00D95811">
            <w:rPr>
              <w:rFonts w:ascii="Arial" w:hAnsi="Arial" w:cs="Arial"/>
              <w:b/>
              <w:bCs/>
              <w:sz w:val="16"/>
            </w:rPr>
            <w:t>RICHARD SANCHEZ</w:t>
          </w:r>
        </w:p>
        <w:p w:rsidR="00F362ED" w:rsidRPr="00D95811" w:rsidRDefault="00F362ED" w:rsidP="00711636">
          <w:pPr>
            <w:jc w:val="right"/>
            <w:rPr>
              <w:rFonts w:ascii="Arial" w:hAnsi="Arial" w:cs="Arial"/>
              <w:sz w:val="14"/>
            </w:rPr>
          </w:pPr>
          <w:r w:rsidRPr="00D95811">
            <w:rPr>
              <w:rFonts w:ascii="Arial" w:hAnsi="Arial" w:cs="Arial"/>
              <w:sz w:val="16"/>
            </w:rPr>
            <w:t xml:space="preserve"> ASSISTANT DIRECTOR</w:t>
          </w:r>
        </w:p>
        <w:p w:rsidR="00F362ED" w:rsidRDefault="00F362ED" w:rsidP="00711636">
          <w:pPr>
            <w:jc w:val="right"/>
            <w:rPr>
              <w:rFonts w:ascii="Arial" w:hAnsi="Arial"/>
              <w:b/>
              <w:sz w:val="16"/>
            </w:rPr>
          </w:pPr>
        </w:p>
        <w:p w:rsidR="00F362ED" w:rsidRPr="00155CC9" w:rsidRDefault="00F362ED" w:rsidP="001C2E93">
          <w:pPr>
            <w:pStyle w:val="Heading1"/>
            <w:rPr>
              <w:szCs w:val="16"/>
            </w:rPr>
          </w:pPr>
          <w:r>
            <w:rPr>
              <w:szCs w:val="16"/>
            </w:rPr>
            <w:t>MARY R. HALE</w:t>
          </w:r>
        </w:p>
        <w:p w:rsidR="00F362ED" w:rsidRPr="0013065E" w:rsidRDefault="00F362ED" w:rsidP="001C2E93">
          <w:pPr>
            <w:pStyle w:val="Heading1"/>
            <w:rPr>
              <w:b w:val="0"/>
              <w:szCs w:val="16"/>
            </w:rPr>
          </w:pPr>
          <w:r w:rsidRPr="0013065E">
            <w:rPr>
              <w:b w:val="0"/>
              <w:szCs w:val="16"/>
            </w:rPr>
            <w:t>DEPUTY AGENCY DIRECTOR</w:t>
          </w:r>
        </w:p>
        <w:p w:rsidR="00F362ED" w:rsidRDefault="00F362ED" w:rsidP="001C2E93">
          <w:pPr>
            <w:jc w:val="right"/>
            <w:rPr>
              <w:rFonts w:ascii="Arial" w:hAnsi="Arial"/>
              <w:sz w:val="16"/>
              <w:szCs w:val="16"/>
            </w:rPr>
          </w:pPr>
          <w:r w:rsidRPr="00155CC9">
            <w:rPr>
              <w:rFonts w:ascii="Arial" w:hAnsi="Arial"/>
              <w:sz w:val="16"/>
              <w:szCs w:val="16"/>
            </w:rPr>
            <w:t>BEHAVIORAL HEALTH SERVICES</w:t>
          </w:r>
        </w:p>
        <w:p w:rsidR="00F362ED" w:rsidRDefault="00F362ED" w:rsidP="001C2E93">
          <w:pPr>
            <w:jc w:val="right"/>
            <w:rPr>
              <w:rFonts w:ascii="Arial" w:hAnsi="Arial"/>
              <w:sz w:val="16"/>
              <w:szCs w:val="16"/>
            </w:rPr>
          </w:pPr>
        </w:p>
        <w:p w:rsidR="00F362ED" w:rsidRPr="00F87892" w:rsidRDefault="00F362ED" w:rsidP="00A61932">
          <w:pPr>
            <w:ind w:right="12"/>
            <w:jc w:val="right"/>
            <w:rPr>
              <w:rFonts w:ascii="Arial" w:hAnsi="Arial"/>
              <w:b/>
              <w:sz w:val="15"/>
              <w:szCs w:val="15"/>
            </w:rPr>
          </w:pPr>
          <w:r w:rsidRPr="00F87892">
            <w:rPr>
              <w:rFonts w:ascii="Arial" w:hAnsi="Arial"/>
              <w:b/>
              <w:sz w:val="15"/>
              <w:szCs w:val="15"/>
            </w:rPr>
            <w:t>DAVID HORNER</w:t>
          </w:r>
        </w:p>
        <w:p w:rsidR="00F362ED" w:rsidRPr="00F87892" w:rsidRDefault="00F362ED" w:rsidP="00A61932">
          <w:pPr>
            <w:ind w:right="12"/>
            <w:jc w:val="right"/>
            <w:rPr>
              <w:rFonts w:ascii="Arial" w:hAnsi="Arial"/>
              <w:sz w:val="15"/>
              <w:szCs w:val="15"/>
            </w:rPr>
          </w:pPr>
          <w:r w:rsidRPr="00F87892">
            <w:rPr>
              <w:rFonts w:ascii="Arial" w:hAnsi="Arial"/>
              <w:sz w:val="15"/>
              <w:szCs w:val="15"/>
            </w:rPr>
            <w:t>DIRECTOR</w:t>
          </w:r>
        </w:p>
        <w:p w:rsidR="00F362ED" w:rsidRPr="0013065E" w:rsidRDefault="00F362ED" w:rsidP="0013065E">
          <w:pPr>
            <w:ind w:right="12"/>
            <w:rPr>
              <w:rFonts w:ascii="Arial" w:hAnsi="Arial"/>
              <w:sz w:val="12"/>
              <w:szCs w:val="12"/>
            </w:rPr>
          </w:pPr>
          <w:r>
            <w:rPr>
              <w:rFonts w:ascii="Arial" w:hAnsi="Arial"/>
              <w:sz w:val="12"/>
              <w:szCs w:val="12"/>
            </w:rPr>
            <w:t xml:space="preserve">       </w:t>
          </w:r>
          <w:r w:rsidRPr="0013065E">
            <w:rPr>
              <w:rFonts w:ascii="Arial" w:hAnsi="Arial"/>
              <w:sz w:val="12"/>
              <w:szCs w:val="12"/>
            </w:rPr>
            <w:t>AUTHORITY &amp; QUALITY IMPROVEMENT SERVICES</w:t>
          </w:r>
        </w:p>
        <w:p w:rsidR="00F362ED" w:rsidRDefault="00F362ED" w:rsidP="00A61932">
          <w:pPr>
            <w:ind w:right="12"/>
            <w:jc w:val="right"/>
            <w:rPr>
              <w:rFonts w:ascii="Arial" w:hAnsi="Arial"/>
              <w:sz w:val="14"/>
            </w:rPr>
          </w:pPr>
        </w:p>
        <w:p w:rsidR="00F362ED" w:rsidRDefault="00F362ED" w:rsidP="00A61932">
          <w:pPr>
            <w:ind w:right="12"/>
            <w:jc w:val="right"/>
            <w:rPr>
              <w:rFonts w:ascii="Arial" w:hAnsi="Arial"/>
              <w:sz w:val="14"/>
            </w:rPr>
          </w:pPr>
          <w:r>
            <w:rPr>
              <w:rFonts w:ascii="Arial" w:hAnsi="Arial"/>
              <w:sz w:val="14"/>
            </w:rPr>
            <w:t>MAILING ADDRESS:</w:t>
          </w:r>
        </w:p>
        <w:p w:rsidR="00F362ED" w:rsidRDefault="00F362ED" w:rsidP="00A61932">
          <w:pPr>
            <w:jc w:val="right"/>
            <w:rPr>
              <w:rFonts w:ascii="Arial" w:hAnsi="Arial"/>
              <w:sz w:val="14"/>
            </w:rPr>
          </w:pPr>
          <w:r>
            <w:rPr>
              <w:rFonts w:ascii="Arial" w:hAnsi="Arial"/>
              <w:sz w:val="14"/>
            </w:rPr>
            <w:t xml:space="preserve">405 </w:t>
          </w:r>
          <w:smartTag w:uri="urn:schemas-microsoft-com:office:smarttags" w:element="Street">
            <w:smartTag w:uri="urn:schemas-microsoft-com:office:smarttags" w:element="address">
              <w:r>
                <w:rPr>
                  <w:rFonts w:ascii="Arial" w:hAnsi="Arial"/>
                  <w:sz w:val="14"/>
                </w:rPr>
                <w:t>W. 5</w:t>
              </w:r>
              <w:r>
                <w:rPr>
                  <w:rFonts w:ascii="Arial" w:hAnsi="Arial"/>
                  <w:sz w:val="14"/>
                  <w:vertAlign w:val="superscript"/>
                </w:rPr>
                <w:t>th</w:t>
              </w:r>
              <w:r>
                <w:rPr>
                  <w:rFonts w:ascii="Arial" w:hAnsi="Arial"/>
                  <w:sz w:val="14"/>
                </w:rPr>
                <w:t xml:space="preserve"> STREET</w:t>
              </w:r>
            </w:smartTag>
          </w:smartTag>
          <w:r>
            <w:rPr>
              <w:rFonts w:ascii="Arial" w:hAnsi="Arial"/>
              <w:sz w:val="14"/>
            </w:rPr>
            <w:t>, 4</w:t>
          </w:r>
          <w:r>
            <w:rPr>
              <w:rFonts w:ascii="Arial" w:hAnsi="Arial"/>
              <w:sz w:val="14"/>
              <w:vertAlign w:val="superscript"/>
            </w:rPr>
            <w:t>th</w:t>
          </w:r>
          <w:r>
            <w:rPr>
              <w:rFonts w:ascii="Arial" w:hAnsi="Arial"/>
              <w:sz w:val="14"/>
            </w:rPr>
            <w:t xml:space="preserve"> FLOOR</w:t>
          </w:r>
        </w:p>
        <w:p w:rsidR="00F362ED" w:rsidRDefault="00F362ED" w:rsidP="00A61932">
          <w:pPr>
            <w:jc w:val="right"/>
            <w:rPr>
              <w:rFonts w:ascii="Arial" w:hAnsi="Arial"/>
              <w:sz w:val="14"/>
            </w:rPr>
          </w:pPr>
          <w:smartTag w:uri="urn:schemas-microsoft-com:office:smarttags" w:element="place">
            <w:smartTag w:uri="urn:schemas-microsoft-com:office:smarttags" w:element="City">
              <w:r>
                <w:rPr>
                  <w:rFonts w:ascii="Arial" w:hAnsi="Arial"/>
                  <w:sz w:val="14"/>
                </w:rPr>
                <w:t>SANTA ANA</w:t>
              </w:r>
            </w:smartTag>
            <w:r>
              <w:rPr>
                <w:rFonts w:ascii="Arial" w:hAnsi="Arial"/>
                <w:sz w:val="14"/>
              </w:rPr>
              <w:t xml:space="preserve">, </w:t>
            </w:r>
            <w:smartTag w:uri="urn:schemas-microsoft-com:office:smarttags" w:element="State">
              <w:r>
                <w:rPr>
                  <w:rFonts w:ascii="Arial" w:hAnsi="Arial"/>
                  <w:sz w:val="14"/>
                </w:rPr>
                <w:t>CA</w:t>
              </w:r>
            </w:smartTag>
            <w:r>
              <w:rPr>
                <w:rFonts w:ascii="Arial" w:hAnsi="Arial"/>
                <w:sz w:val="14"/>
              </w:rPr>
              <w:t xml:space="preserve">  </w:t>
            </w:r>
            <w:smartTag w:uri="urn:schemas-microsoft-com:office:smarttags" w:element="PostalCode">
              <w:r>
                <w:rPr>
                  <w:rFonts w:ascii="Arial" w:hAnsi="Arial"/>
                  <w:sz w:val="14"/>
                </w:rPr>
                <w:t>92701</w:t>
              </w:r>
            </w:smartTag>
          </w:smartTag>
        </w:p>
        <w:p w:rsidR="00F362ED" w:rsidRPr="008A2AF7" w:rsidRDefault="00F362ED" w:rsidP="00A61932">
          <w:pPr>
            <w:jc w:val="right"/>
            <w:rPr>
              <w:rFonts w:ascii="Arial" w:hAnsi="Arial"/>
              <w:sz w:val="12"/>
              <w:szCs w:val="12"/>
            </w:rPr>
          </w:pPr>
        </w:p>
        <w:p w:rsidR="00F362ED" w:rsidRDefault="00F362ED" w:rsidP="00A61932">
          <w:pPr>
            <w:jc w:val="right"/>
            <w:rPr>
              <w:rFonts w:ascii="Arial" w:hAnsi="Arial"/>
              <w:sz w:val="14"/>
            </w:rPr>
          </w:pPr>
          <w:r>
            <w:rPr>
              <w:rFonts w:ascii="Arial" w:hAnsi="Arial"/>
              <w:sz w:val="14"/>
            </w:rPr>
            <w:t>TELEPHONE: (714) 834-5601</w:t>
          </w:r>
        </w:p>
        <w:p w:rsidR="00F362ED" w:rsidRDefault="00F362ED" w:rsidP="00A61932">
          <w:pPr>
            <w:jc w:val="right"/>
            <w:rPr>
              <w:rFonts w:ascii="Arial" w:hAnsi="Arial"/>
              <w:sz w:val="14"/>
            </w:rPr>
          </w:pPr>
          <w:r>
            <w:rPr>
              <w:rFonts w:ascii="Arial" w:hAnsi="Arial"/>
              <w:sz w:val="14"/>
            </w:rPr>
            <w:t>FAX: (714) 834-6575</w:t>
          </w:r>
        </w:p>
        <w:p w:rsidR="00F362ED" w:rsidRDefault="00F362ED" w:rsidP="00A61932">
          <w:pPr>
            <w:ind w:right="12"/>
            <w:jc w:val="right"/>
            <w:rPr>
              <w:rFonts w:ascii="Arial" w:hAnsi="Arial"/>
              <w:sz w:val="14"/>
            </w:rPr>
          </w:pPr>
          <w:r>
            <w:rPr>
              <w:rFonts w:ascii="Arial" w:hAnsi="Arial"/>
              <w:sz w:val="14"/>
            </w:rPr>
            <w:t>E-MAIL: hornerdavid@ochca.com</w:t>
          </w:r>
        </w:p>
        <w:p w:rsidR="00F362ED" w:rsidRDefault="00F362ED" w:rsidP="00711636">
          <w:pPr>
            <w:jc w:val="right"/>
            <w:rPr>
              <w:rFonts w:ascii="Arial" w:hAnsi="Arial"/>
              <w:b/>
              <w:sz w:val="16"/>
            </w:rPr>
          </w:pPr>
        </w:p>
      </w:tc>
    </w:tr>
  </w:tbl>
  <w:p w:rsidR="00F362ED" w:rsidRPr="003B48DD" w:rsidRDefault="00F362ED">
    <w:pPr>
      <w:pStyle w:val="Header"/>
      <w:rPr>
        <w:sz w:val="16"/>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11"/>
    <w:rsid w:val="00044A6E"/>
    <w:rsid w:val="00057683"/>
    <w:rsid w:val="00057E0D"/>
    <w:rsid w:val="00094538"/>
    <w:rsid w:val="000D3D6D"/>
    <w:rsid w:val="000E1A7A"/>
    <w:rsid w:val="00101FBF"/>
    <w:rsid w:val="0013065E"/>
    <w:rsid w:val="00162D1F"/>
    <w:rsid w:val="00196887"/>
    <w:rsid w:val="001C2E93"/>
    <w:rsid w:val="001D08C1"/>
    <w:rsid w:val="001F5DD6"/>
    <w:rsid w:val="00274B36"/>
    <w:rsid w:val="002B08B5"/>
    <w:rsid w:val="002B636C"/>
    <w:rsid w:val="002B7A3E"/>
    <w:rsid w:val="002F26A5"/>
    <w:rsid w:val="002F6CCA"/>
    <w:rsid w:val="00304FD3"/>
    <w:rsid w:val="00341A90"/>
    <w:rsid w:val="00371D02"/>
    <w:rsid w:val="003B48DD"/>
    <w:rsid w:val="003E2255"/>
    <w:rsid w:val="003E45DC"/>
    <w:rsid w:val="003E72B3"/>
    <w:rsid w:val="0042462C"/>
    <w:rsid w:val="00457614"/>
    <w:rsid w:val="004805B0"/>
    <w:rsid w:val="004F3A34"/>
    <w:rsid w:val="00513835"/>
    <w:rsid w:val="0051689B"/>
    <w:rsid w:val="00526A71"/>
    <w:rsid w:val="0053139C"/>
    <w:rsid w:val="00537C29"/>
    <w:rsid w:val="005414DA"/>
    <w:rsid w:val="00550092"/>
    <w:rsid w:val="005E6359"/>
    <w:rsid w:val="005E660E"/>
    <w:rsid w:val="005F42C1"/>
    <w:rsid w:val="00604CBB"/>
    <w:rsid w:val="00610410"/>
    <w:rsid w:val="00620266"/>
    <w:rsid w:val="00646BA4"/>
    <w:rsid w:val="00656EF2"/>
    <w:rsid w:val="00657DDE"/>
    <w:rsid w:val="00666C40"/>
    <w:rsid w:val="00711636"/>
    <w:rsid w:val="00767D48"/>
    <w:rsid w:val="00797147"/>
    <w:rsid w:val="007B75EE"/>
    <w:rsid w:val="0081760C"/>
    <w:rsid w:val="0083058E"/>
    <w:rsid w:val="00876874"/>
    <w:rsid w:val="00894748"/>
    <w:rsid w:val="008B2813"/>
    <w:rsid w:val="00975D9D"/>
    <w:rsid w:val="009C0CCB"/>
    <w:rsid w:val="00A14595"/>
    <w:rsid w:val="00A302F6"/>
    <w:rsid w:val="00A4655B"/>
    <w:rsid w:val="00A61932"/>
    <w:rsid w:val="00A87805"/>
    <w:rsid w:val="00AC146D"/>
    <w:rsid w:val="00AD0016"/>
    <w:rsid w:val="00B45017"/>
    <w:rsid w:val="00BA08FC"/>
    <w:rsid w:val="00C074DA"/>
    <w:rsid w:val="00C7035F"/>
    <w:rsid w:val="00C7598E"/>
    <w:rsid w:val="00C76911"/>
    <w:rsid w:val="00CA2BA6"/>
    <w:rsid w:val="00CA367F"/>
    <w:rsid w:val="00D01DBD"/>
    <w:rsid w:val="00D04BF0"/>
    <w:rsid w:val="00D11EBA"/>
    <w:rsid w:val="00D15D6E"/>
    <w:rsid w:val="00D45C68"/>
    <w:rsid w:val="00D6142E"/>
    <w:rsid w:val="00D62478"/>
    <w:rsid w:val="00D652E5"/>
    <w:rsid w:val="00DD6A94"/>
    <w:rsid w:val="00E013A3"/>
    <w:rsid w:val="00E47A68"/>
    <w:rsid w:val="00E54CE2"/>
    <w:rsid w:val="00E776A7"/>
    <w:rsid w:val="00EB1B3C"/>
    <w:rsid w:val="00EB40AD"/>
    <w:rsid w:val="00EC4298"/>
    <w:rsid w:val="00ED16A4"/>
    <w:rsid w:val="00F2456F"/>
    <w:rsid w:val="00F362ED"/>
    <w:rsid w:val="00F56D35"/>
    <w:rsid w:val="00F63D30"/>
    <w:rsid w:val="00F87892"/>
    <w:rsid w:val="00F90D08"/>
    <w:rsid w:val="00F91DD4"/>
    <w:rsid w:val="00FB3DB0"/>
    <w:rsid w:val="00FD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Arial" w:hAnsi="Arial"/>
      <w:b/>
      <w:sz w:val="16"/>
    </w:rPr>
  </w:style>
  <w:style w:type="paragraph" w:styleId="Heading2">
    <w:name w:val="heading 2"/>
    <w:basedOn w:val="Normal"/>
    <w:next w:val="Normal"/>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qFormat/>
    <w:pPr>
      <w:keepNext/>
      <w:ind w:right="12"/>
      <w:jc w:val="right"/>
      <w:outlineLvl w:val="4"/>
    </w:pPr>
    <w:rPr>
      <w:rFonts w:ascii="Arial" w:hAnsi="Arial"/>
      <w:b/>
      <w:bCs/>
      <w:sz w:val="14"/>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qFormat/>
    <w:pPr>
      <w:keepNext/>
      <w:outlineLvl w:val="7"/>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057683"/>
    <w:rPr>
      <w:color w:val="0000FF"/>
      <w:u w:val="single"/>
    </w:rPr>
  </w:style>
  <w:style w:type="paragraph" w:styleId="Caption">
    <w:name w:val="caption"/>
    <w:basedOn w:val="Normal"/>
    <w:next w:val="Normal"/>
    <w:unhideWhenUsed/>
    <w:qFormat/>
    <w:rsid w:val="003E2255"/>
    <w:rPr>
      <w:b/>
      <w:bCs/>
    </w:rPr>
  </w:style>
  <w:style w:type="paragraph" w:styleId="BalloonText">
    <w:name w:val="Balloon Text"/>
    <w:basedOn w:val="Normal"/>
    <w:link w:val="BalloonTextChar"/>
    <w:uiPriority w:val="99"/>
    <w:semiHidden/>
    <w:unhideWhenUsed/>
    <w:rsid w:val="002B08B5"/>
    <w:rPr>
      <w:rFonts w:ascii="Tahoma" w:hAnsi="Tahoma" w:cs="Tahoma"/>
      <w:sz w:val="16"/>
      <w:szCs w:val="16"/>
    </w:rPr>
  </w:style>
  <w:style w:type="character" w:customStyle="1" w:styleId="BalloonTextChar">
    <w:name w:val="Balloon Text Char"/>
    <w:basedOn w:val="DefaultParagraphFont"/>
    <w:link w:val="BalloonText"/>
    <w:uiPriority w:val="99"/>
    <w:semiHidden/>
    <w:rsid w:val="002B0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Arial" w:hAnsi="Arial"/>
      <w:b/>
      <w:sz w:val="16"/>
    </w:rPr>
  </w:style>
  <w:style w:type="paragraph" w:styleId="Heading2">
    <w:name w:val="heading 2"/>
    <w:basedOn w:val="Normal"/>
    <w:next w:val="Normal"/>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qFormat/>
    <w:pPr>
      <w:keepNext/>
      <w:ind w:right="12"/>
      <w:jc w:val="right"/>
      <w:outlineLvl w:val="4"/>
    </w:pPr>
    <w:rPr>
      <w:rFonts w:ascii="Arial" w:hAnsi="Arial"/>
      <w:b/>
      <w:bCs/>
      <w:sz w:val="14"/>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qFormat/>
    <w:pPr>
      <w:keepNext/>
      <w:outlineLvl w:val="7"/>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057683"/>
    <w:rPr>
      <w:color w:val="0000FF"/>
      <w:u w:val="single"/>
    </w:rPr>
  </w:style>
  <w:style w:type="paragraph" w:styleId="Caption">
    <w:name w:val="caption"/>
    <w:basedOn w:val="Normal"/>
    <w:next w:val="Normal"/>
    <w:unhideWhenUsed/>
    <w:qFormat/>
    <w:rsid w:val="003E2255"/>
    <w:rPr>
      <w:b/>
      <w:bCs/>
    </w:rPr>
  </w:style>
  <w:style w:type="paragraph" w:styleId="BalloonText">
    <w:name w:val="Balloon Text"/>
    <w:basedOn w:val="Normal"/>
    <w:link w:val="BalloonTextChar"/>
    <w:uiPriority w:val="99"/>
    <w:semiHidden/>
    <w:unhideWhenUsed/>
    <w:rsid w:val="002B08B5"/>
    <w:rPr>
      <w:rFonts w:ascii="Tahoma" w:hAnsi="Tahoma" w:cs="Tahoma"/>
      <w:sz w:val="16"/>
      <w:szCs w:val="16"/>
    </w:rPr>
  </w:style>
  <w:style w:type="character" w:customStyle="1" w:styleId="BalloonTextChar">
    <w:name w:val="Balloon Text Char"/>
    <w:basedOn w:val="DefaultParagraphFont"/>
    <w:link w:val="BalloonText"/>
    <w:uiPriority w:val="99"/>
    <w:semiHidden/>
    <w:rsid w:val="002B0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4761">
      <w:bodyDiv w:val="1"/>
      <w:marLeft w:val="0"/>
      <w:marRight w:val="0"/>
      <w:marTop w:val="0"/>
      <w:marBottom w:val="0"/>
      <w:divBdr>
        <w:top w:val="none" w:sz="0" w:space="0" w:color="auto"/>
        <w:left w:val="none" w:sz="0" w:space="0" w:color="auto"/>
        <w:bottom w:val="none" w:sz="0" w:space="0" w:color="auto"/>
        <w:right w:val="none" w:sz="0" w:space="0" w:color="auto"/>
      </w:divBdr>
    </w:div>
    <w:div w:id="235435350">
      <w:bodyDiv w:val="1"/>
      <w:marLeft w:val="0"/>
      <w:marRight w:val="0"/>
      <w:marTop w:val="0"/>
      <w:marBottom w:val="0"/>
      <w:divBdr>
        <w:top w:val="none" w:sz="0" w:space="0" w:color="auto"/>
        <w:left w:val="none" w:sz="0" w:space="0" w:color="auto"/>
        <w:bottom w:val="none" w:sz="0" w:space="0" w:color="auto"/>
        <w:right w:val="none" w:sz="0" w:space="0" w:color="auto"/>
      </w:divBdr>
    </w:div>
    <w:div w:id="264851168">
      <w:bodyDiv w:val="1"/>
      <w:marLeft w:val="0"/>
      <w:marRight w:val="0"/>
      <w:marTop w:val="0"/>
      <w:marBottom w:val="0"/>
      <w:divBdr>
        <w:top w:val="none" w:sz="0" w:space="0" w:color="auto"/>
        <w:left w:val="none" w:sz="0" w:space="0" w:color="auto"/>
        <w:bottom w:val="none" w:sz="0" w:space="0" w:color="auto"/>
        <w:right w:val="none" w:sz="0" w:space="0" w:color="auto"/>
      </w:divBdr>
    </w:div>
    <w:div w:id="567888539">
      <w:bodyDiv w:val="1"/>
      <w:marLeft w:val="0"/>
      <w:marRight w:val="0"/>
      <w:marTop w:val="0"/>
      <w:marBottom w:val="0"/>
      <w:divBdr>
        <w:top w:val="none" w:sz="0" w:space="0" w:color="auto"/>
        <w:left w:val="none" w:sz="0" w:space="0" w:color="auto"/>
        <w:bottom w:val="none" w:sz="0" w:space="0" w:color="auto"/>
        <w:right w:val="none" w:sz="0" w:space="0" w:color="auto"/>
      </w:divBdr>
    </w:div>
    <w:div w:id="606352555">
      <w:bodyDiv w:val="1"/>
      <w:marLeft w:val="0"/>
      <w:marRight w:val="0"/>
      <w:marTop w:val="0"/>
      <w:marBottom w:val="0"/>
      <w:divBdr>
        <w:top w:val="none" w:sz="0" w:space="0" w:color="auto"/>
        <w:left w:val="none" w:sz="0" w:space="0" w:color="auto"/>
        <w:bottom w:val="none" w:sz="0" w:space="0" w:color="auto"/>
        <w:right w:val="none" w:sz="0" w:space="0" w:color="auto"/>
      </w:divBdr>
    </w:div>
    <w:div w:id="858665862">
      <w:bodyDiv w:val="1"/>
      <w:marLeft w:val="0"/>
      <w:marRight w:val="0"/>
      <w:marTop w:val="0"/>
      <w:marBottom w:val="0"/>
      <w:divBdr>
        <w:top w:val="none" w:sz="0" w:space="0" w:color="auto"/>
        <w:left w:val="none" w:sz="0" w:space="0" w:color="auto"/>
        <w:bottom w:val="none" w:sz="0" w:space="0" w:color="auto"/>
        <w:right w:val="none" w:sz="0" w:space="0" w:color="auto"/>
      </w:divBdr>
    </w:div>
    <w:div w:id="956831115">
      <w:bodyDiv w:val="1"/>
      <w:marLeft w:val="0"/>
      <w:marRight w:val="0"/>
      <w:marTop w:val="0"/>
      <w:marBottom w:val="0"/>
      <w:divBdr>
        <w:top w:val="none" w:sz="0" w:space="0" w:color="auto"/>
        <w:left w:val="none" w:sz="0" w:space="0" w:color="auto"/>
        <w:bottom w:val="none" w:sz="0" w:space="0" w:color="auto"/>
        <w:right w:val="none" w:sz="0" w:space="0" w:color="auto"/>
      </w:divBdr>
    </w:div>
    <w:div w:id="982588183">
      <w:bodyDiv w:val="1"/>
      <w:marLeft w:val="0"/>
      <w:marRight w:val="0"/>
      <w:marTop w:val="0"/>
      <w:marBottom w:val="0"/>
      <w:divBdr>
        <w:top w:val="none" w:sz="0" w:space="0" w:color="auto"/>
        <w:left w:val="none" w:sz="0" w:space="0" w:color="auto"/>
        <w:bottom w:val="none" w:sz="0" w:space="0" w:color="auto"/>
        <w:right w:val="none" w:sz="0" w:space="0" w:color="auto"/>
      </w:divBdr>
    </w:div>
    <w:div w:id="11308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0EA1-25D0-4D84-B8CB-86719787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987</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USE DIRECTOR'S OFFICE LETTERHEAD</vt:lpstr>
    </vt:vector>
  </TitlesOfParts>
  <Company>Health Care Agency</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DIRECTOR'S OFFICE LETTERHEAD</dc:title>
  <dc:creator>Pogi</dc:creator>
  <cp:lastModifiedBy>Rich, Jonathan</cp:lastModifiedBy>
  <cp:revision>2</cp:revision>
  <cp:lastPrinted>2015-02-10T17:01:00Z</cp:lastPrinted>
  <dcterms:created xsi:type="dcterms:W3CDTF">2015-02-10T17:02:00Z</dcterms:created>
  <dcterms:modified xsi:type="dcterms:W3CDTF">2015-02-10T17:02:00Z</dcterms:modified>
</cp:coreProperties>
</file>