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DAC4" w14:textId="77777777" w:rsidR="007C6C49" w:rsidRDefault="00301AB9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03142A6" wp14:editId="5CD6BEEF">
                <wp:simplePos x="0" y="0"/>
                <wp:positionH relativeFrom="column">
                  <wp:posOffset>1371600</wp:posOffset>
                </wp:positionH>
                <wp:positionV relativeFrom="line">
                  <wp:posOffset>228600</wp:posOffset>
                </wp:positionV>
                <wp:extent cx="5143500" cy="3429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F6DC89" w14:textId="77777777" w:rsidR="007C6C49" w:rsidRDefault="00301AB9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 xml:space="preserve">COUNTY OF ORANGE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HEALTH CARE AGENCY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142A6" id="officeArt object" o:spid="_x0000_s1026" style="position:absolute;margin-left:108pt;margin-top:18pt;width:405pt;height:2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" filled="f" stroked="f" strokeweight="1pt">
                <v:stroke miterlimit="4"/>
                <v:textbox inset="1.27mm,1.27mm,1.27mm,1.27mm">
                  <w:txbxContent>
                    <w:p w14:paraId="66F6DC89" w14:textId="77777777" w:rsidR="007C6C49" w:rsidRDefault="00301AB9">
                      <w:pPr>
                        <w:pStyle w:val="Body"/>
                      </w:pP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lang w:val="de-DE"/>
                        </w:rPr>
                        <w:t xml:space="preserve">COUNTY OF ORANGE </w:t>
                      </w: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lang w:val="de-DE"/>
                        </w:rPr>
                        <w:t>HEALTH CARE AGENCY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567AE7E" wp14:editId="659DDF2E">
                <wp:simplePos x="0" y="0"/>
                <wp:positionH relativeFrom="column">
                  <wp:posOffset>1371600</wp:posOffset>
                </wp:positionH>
                <wp:positionV relativeFrom="line">
                  <wp:posOffset>457200</wp:posOffset>
                </wp:positionV>
                <wp:extent cx="5715000" cy="6858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4A8FEE" w14:textId="77777777" w:rsidR="007C6C49" w:rsidRDefault="00301AB9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72"/>
                                <w:szCs w:val="72"/>
                              </w:rPr>
                              <w:t>PRESS RELEASE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7AE7E" id="_x0000_s1027" style="position:absolute;margin-left:108pt;margin-top:36pt;width:450pt;height:5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" filled="f" stroked="f" strokeweight="1pt">
                <v:stroke miterlimit="4"/>
                <v:textbox inset="1.27mm,1.27mm,1.27mm,1.27mm">
                  <w:txbxContent>
                    <w:p w14:paraId="294A8FEE" w14:textId="77777777" w:rsidR="007C6C49" w:rsidRDefault="00301AB9">
                      <w:pPr>
                        <w:pStyle w:val="Body"/>
                      </w:pPr>
                      <w:r>
                        <w:rPr>
                          <w:rFonts w:ascii="Arial" w:hAnsi="Arial"/>
                          <w:b/>
                          <w:bCs/>
                          <w:sz w:val="72"/>
                          <w:szCs w:val="72"/>
                        </w:rPr>
                        <w:t>PRESS RELEASE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187A5B">
        <w:rPr>
          <w:noProof/>
        </w:rPr>
        <w:drawing>
          <wp:inline distT="0" distB="0" distL="0" distR="0" wp14:anchorId="7487C585" wp14:editId="17B1690B">
            <wp:extent cx="1292850" cy="1077221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A_County_hybrid_logo-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53" cy="110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F59E2" w14:textId="77777777" w:rsidR="007C6C49" w:rsidRDefault="007C6C49">
      <w:pPr>
        <w:pStyle w:val="Body"/>
      </w:pPr>
    </w:p>
    <w:p w14:paraId="43981449" w14:textId="77777777" w:rsidR="007C6C49" w:rsidRDefault="00301AB9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1789DD" wp14:editId="7E10A5F8">
                <wp:simplePos x="0" y="0"/>
                <wp:positionH relativeFrom="column">
                  <wp:posOffset>50800</wp:posOffset>
                </wp:positionH>
                <wp:positionV relativeFrom="line">
                  <wp:posOffset>26034</wp:posOffset>
                </wp:positionV>
                <wp:extent cx="7086600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01600" cap="flat">
                          <a:solidFill>
                            <a:srgbClr val="17375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B8C79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pt,2.05pt" to="56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" strokecolor="#17375e" strokeweight="8pt">
                <w10:wrap anchory="line"/>
              </v:line>
            </w:pict>
          </mc:Fallback>
        </mc:AlternateContent>
      </w:r>
    </w:p>
    <w:p w14:paraId="3C4EFE8D" w14:textId="37E45098" w:rsidR="007C6C49" w:rsidRPr="007C3304" w:rsidRDefault="00301AB9" w:rsidP="007C3304">
      <w:pPr>
        <w:jc w:val="both"/>
        <w:rPr>
          <w:rFonts w:ascii="PMingLiU" w:hAnsi="PMingLiU"/>
        </w:rPr>
      </w:pPr>
      <w:r>
        <w:rPr>
          <w:rFonts w:ascii="Arial" w:hAnsi="Arial"/>
          <w:b/>
          <w:bCs/>
        </w:rPr>
        <w:t>For Immediate Release:</w:t>
      </w:r>
      <w:r w:rsidR="005E1ADA">
        <w:rPr>
          <w:rFonts w:ascii="Arial" w:hAnsi="Arial"/>
          <w:b/>
          <w:bCs/>
        </w:rPr>
        <w:t xml:space="preserve"> </w:t>
      </w:r>
      <w:r w:rsidR="007C3304" w:rsidRPr="00DD51D4">
        <w:rPr>
          <w:rFonts w:ascii="PMingLiU" w:hAnsi="PMingLiU" w:hint="eastAsia"/>
        </w:rPr>
        <w:t xml:space="preserve">2022 </w:t>
      </w:r>
      <w:r w:rsidR="007C3304" w:rsidRPr="00DD51D4">
        <w:rPr>
          <w:rFonts w:ascii="PMingLiU" w:hAnsi="PMingLiU" w:hint="eastAsia"/>
        </w:rPr>
        <w:t>年</w:t>
      </w:r>
      <w:r w:rsidR="007C3304" w:rsidRPr="00DD51D4">
        <w:rPr>
          <w:rFonts w:ascii="PMingLiU" w:hAnsi="PMingLiU" w:hint="eastAsia"/>
        </w:rPr>
        <w:t xml:space="preserve"> 9 </w:t>
      </w:r>
      <w:r w:rsidR="007C3304" w:rsidRPr="00DD51D4">
        <w:rPr>
          <w:rFonts w:ascii="PMingLiU" w:hAnsi="PMingLiU" w:hint="eastAsia"/>
        </w:rPr>
        <w:t>月</w:t>
      </w:r>
      <w:r w:rsidR="007C3304" w:rsidRPr="00DD51D4">
        <w:rPr>
          <w:rFonts w:ascii="PMingLiU" w:hAnsi="PMingLiU" w:hint="eastAsia"/>
        </w:rPr>
        <w:t xml:space="preserve"> 29 </w:t>
      </w:r>
      <w:r w:rsidR="007C3304" w:rsidRPr="00DD51D4">
        <w:rPr>
          <w:rFonts w:ascii="PMingLiU" w:hAnsi="PMingLiU" w:hint="eastAsia"/>
        </w:rPr>
        <w:t>日</w:t>
      </w:r>
      <w:r w:rsidR="007C3304">
        <w:rPr>
          <w:rFonts w:ascii="PMingLiU" w:hAnsi="PMingLiU"/>
        </w:rPr>
        <w:t xml:space="preserve">   </w:t>
      </w:r>
      <w:r w:rsidR="005E1ADA">
        <w:t xml:space="preserve">                            </w:t>
      </w:r>
      <w:r>
        <w:rPr>
          <w:rFonts w:ascii="Arial" w:eastAsia="Arial" w:hAnsi="Arial" w:cs="Arial"/>
          <w:b/>
          <w:bCs/>
          <w:lang w:val="de-DE"/>
        </w:rPr>
        <w:t xml:space="preserve"> </w:t>
      </w:r>
      <w:r w:rsidR="00C119F6">
        <w:rPr>
          <w:rFonts w:ascii="Arial" w:eastAsia="Arial" w:hAnsi="Arial" w:cs="Arial"/>
          <w:b/>
          <w:bCs/>
          <w:lang w:val="de-DE"/>
        </w:rPr>
        <w:t xml:space="preserve">Contact: </w:t>
      </w:r>
      <w:r w:rsidR="0050273B">
        <w:rPr>
          <w:rFonts w:ascii="Arial" w:hAnsi="Arial"/>
          <w:lang w:val="it-IT"/>
        </w:rPr>
        <w:t>HCA Communications</w:t>
      </w:r>
    </w:p>
    <w:p w14:paraId="3D882C62" w14:textId="06A0AA8B" w:rsidR="007C6C49" w:rsidRDefault="007738FE">
      <w:pPr>
        <w:pStyle w:val="Body"/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</w:t>
      </w:r>
      <w:r>
        <w:rPr>
          <w:rFonts w:ascii="Arial" w:hAnsi="Arial"/>
        </w:rPr>
        <w:t>(</w:t>
      </w:r>
      <w:r w:rsidR="0050273B">
        <w:rPr>
          <w:rFonts w:ascii="Arial" w:hAnsi="Arial"/>
        </w:rPr>
        <w:t>714) 834-2178</w:t>
      </w:r>
    </w:p>
    <w:p w14:paraId="2C1B782E" w14:textId="16513B4E" w:rsidR="007C6C49" w:rsidRDefault="007738FE">
      <w:pPr>
        <w:pStyle w:val="Body"/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</w:t>
      </w:r>
      <w:r w:rsidR="0050273B">
        <w:rPr>
          <w:rFonts w:ascii="Arial" w:hAnsi="Arial"/>
        </w:rPr>
        <w:t>HCAComm@ochca.com</w:t>
      </w:r>
    </w:p>
    <w:p w14:paraId="34DE489D" w14:textId="77777777" w:rsidR="007C6C49" w:rsidRDefault="007C6C49" w:rsidP="0050273B">
      <w:pPr>
        <w:pStyle w:val="Body"/>
        <w:ind w:left="180"/>
        <w:jc w:val="center"/>
        <w:rPr>
          <w:rFonts w:ascii="Arial" w:eastAsia="Arial" w:hAnsi="Arial" w:cs="Arial"/>
          <w:b/>
          <w:bCs/>
        </w:rPr>
      </w:pPr>
    </w:p>
    <w:p w14:paraId="3C5AE15B" w14:textId="77777777" w:rsidR="008255D9" w:rsidRPr="008255D9" w:rsidRDefault="008255D9" w:rsidP="008255D9">
      <w:pPr>
        <w:jc w:val="center"/>
        <w:rPr>
          <w:rFonts w:ascii="PMingLiU" w:hAnsi="PMingLiU"/>
          <w:b/>
          <w:bCs/>
          <w:sz w:val="28"/>
          <w:szCs w:val="28"/>
          <w:lang w:eastAsia="zh-TW"/>
        </w:rPr>
      </w:pPr>
      <w:r w:rsidRPr="008255D9">
        <w:rPr>
          <w:rFonts w:ascii="PMingLiU" w:hAnsi="PMingLiU" w:cs="Microsoft JhengHei" w:hint="eastAsia"/>
          <w:b/>
          <w:bCs/>
          <w:sz w:val="28"/>
          <w:szCs w:val="28"/>
          <w:lang w:eastAsia="zh-TW"/>
        </w:rPr>
        <w:t>隨著</w:t>
      </w:r>
      <w:r w:rsidRPr="008255D9">
        <w:rPr>
          <w:rFonts w:ascii="PMingLiU" w:hAnsi="PMingLiU"/>
          <w:b/>
          <w:bCs/>
          <w:sz w:val="28"/>
          <w:szCs w:val="28"/>
          <w:lang w:eastAsia="zh-TW"/>
        </w:rPr>
        <w:t xml:space="preserve"> 10 </w:t>
      </w:r>
      <w:r w:rsidRPr="008255D9">
        <w:rPr>
          <w:rFonts w:ascii="PMingLiU" w:hAnsi="PMingLiU" w:cs="Microsoft JhengHei" w:hint="eastAsia"/>
          <w:b/>
          <w:bCs/>
          <w:sz w:val="28"/>
          <w:szCs w:val="28"/>
          <w:lang w:eastAsia="zh-TW"/>
        </w:rPr>
        <w:t>月的「步行上學日」臨近，橙縣公共衛生局提醒駕駛人士安全駕駛</w:t>
      </w:r>
    </w:p>
    <w:p w14:paraId="18E2DBF9" w14:textId="42186155" w:rsidR="003E2604" w:rsidRPr="003E2604" w:rsidRDefault="003E2604" w:rsidP="003E2604">
      <w:pPr>
        <w:jc w:val="center"/>
        <w:rPr>
          <w:rFonts w:ascii="Arial" w:hAnsi="Arial" w:cs="Arial"/>
          <w:b/>
          <w:bCs/>
          <w:sz w:val="28"/>
          <w:szCs w:val="28"/>
          <w:lang w:val="vi-VN"/>
        </w:rPr>
      </w:pPr>
    </w:p>
    <w:p w14:paraId="4115B0C1" w14:textId="77777777" w:rsidR="006B7AEF" w:rsidRPr="009F7B4A" w:rsidRDefault="006B7AEF" w:rsidP="006B7AEF">
      <w:pPr>
        <w:rPr>
          <w:rFonts w:ascii="Arial" w:hAnsi="Arial" w:cs="Arial"/>
        </w:rPr>
      </w:pPr>
      <w:r w:rsidRPr="009F7B4A">
        <w:rPr>
          <w:rFonts w:ascii="Arial" w:hAnsi="Arial" w:cs="Arial"/>
        </w:rPr>
        <w:t xml:space="preserve"> </w:t>
      </w:r>
    </w:p>
    <w:p w14:paraId="5A89E034" w14:textId="77777777" w:rsidR="008255D9" w:rsidRDefault="008255D9" w:rsidP="008255D9">
      <w:pPr>
        <w:jc w:val="both"/>
        <w:rPr>
          <w:rFonts w:ascii="PMingLiU" w:hAnsi="PMingLiU"/>
          <w:lang w:eastAsia="zh-TW"/>
        </w:rPr>
      </w:pPr>
      <w:r w:rsidRPr="00DD51D4">
        <w:rPr>
          <w:rFonts w:ascii="PMingLiU" w:hAnsi="PMingLiU" w:hint="eastAsia"/>
          <w:lang w:eastAsia="zh-TW"/>
        </w:rPr>
        <w:t>（加利福尼亞州聖安娜）—</w:t>
      </w:r>
      <w:r w:rsidRPr="00DD51D4">
        <w:rPr>
          <w:rFonts w:ascii="PMingLiU" w:hAnsi="PMingLiU" w:hint="eastAsia"/>
          <w:lang w:eastAsia="zh-TW"/>
        </w:rPr>
        <w:t xml:space="preserve"> </w:t>
      </w:r>
      <w:r w:rsidRPr="00DD51D4">
        <w:rPr>
          <w:rFonts w:ascii="PMingLiU" w:hAnsi="PMingLiU" w:hint="eastAsia"/>
          <w:lang w:eastAsia="zh-TW"/>
        </w:rPr>
        <w:t>隨著</w:t>
      </w:r>
      <w:r w:rsidRPr="00DD51D4">
        <w:rPr>
          <w:rFonts w:ascii="PMingLiU" w:hAnsi="PMingLiU" w:hint="eastAsia"/>
          <w:lang w:eastAsia="zh-TW"/>
        </w:rPr>
        <w:t xml:space="preserve"> 100 </w:t>
      </w:r>
      <w:r w:rsidRPr="00DD51D4">
        <w:rPr>
          <w:rFonts w:ascii="PMingLiU" w:hAnsi="PMingLiU" w:hint="eastAsia"/>
          <w:lang w:eastAsia="zh-TW"/>
        </w:rPr>
        <w:t>多所橙縣學校在</w:t>
      </w:r>
      <w:r w:rsidRPr="00DD51D4">
        <w:rPr>
          <w:rFonts w:ascii="PMingLiU" w:hAnsi="PMingLiU" w:hint="eastAsia"/>
          <w:lang w:eastAsia="zh-TW"/>
        </w:rPr>
        <w:t xml:space="preserve"> 2022 </w:t>
      </w:r>
      <w:r w:rsidRPr="00DD51D4">
        <w:rPr>
          <w:rFonts w:ascii="PMingLiU" w:hAnsi="PMingLiU" w:hint="eastAsia"/>
          <w:lang w:eastAsia="zh-TW"/>
        </w:rPr>
        <w:t>年</w:t>
      </w:r>
      <w:r w:rsidRPr="00DD51D4">
        <w:rPr>
          <w:rFonts w:ascii="PMingLiU" w:hAnsi="PMingLiU" w:hint="eastAsia"/>
          <w:lang w:eastAsia="zh-TW"/>
        </w:rPr>
        <w:t xml:space="preserve"> 10 </w:t>
      </w:r>
      <w:r w:rsidRPr="00DD51D4">
        <w:rPr>
          <w:rFonts w:ascii="PMingLiU" w:hAnsi="PMingLiU" w:hint="eastAsia"/>
          <w:lang w:eastAsia="zh-TW"/>
        </w:rPr>
        <w:t>月</w:t>
      </w:r>
      <w:r w:rsidRPr="00DD51D4">
        <w:rPr>
          <w:rFonts w:ascii="PMingLiU" w:hAnsi="PMingLiU" w:hint="eastAsia"/>
          <w:lang w:eastAsia="zh-TW"/>
        </w:rPr>
        <w:t xml:space="preserve"> 5 </w:t>
      </w:r>
      <w:r w:rsidRPr="00DD51D4">
        <w:rPr>
          <w:rFonts w:ascii="PMingLiU" w:hAnsi="PMingLiU" w:hint="eastAsia"/>
          <w:lang w:eastAsia="zh-TW"/>
        </w:rPr>
        <w:t>日</w:t>
      </w:r>
      <w:r>
        <w:rPr>
          <w:rFonts w:ascii="PMingLiU" w:hAnsi="PMingLiU" w:hint="eastAsia"/>
          <w:lang w:eastAsia="zh-TW"/>
        </w:rPr>
        <w:t>慶祝「</w:t>
      </w:r>
      <w:r w:rsidRPr="00DD51D4">
        <w:rPr>
          <w:rFonts w:ascii="PMingLiU" w:hAnsi="PMingLiU" w:hint="eastAsia"/>
          <w:lang w:eastAsia="zh-TW"/>
        </w:rPr>
        <w:t>國際步行上學日</w:t>
      </w:r>
      <w:r>
        <w:rPr>
          <w:rFonts w:ascii="PMingLiU" w:hAnsi="PMingLiU" w:hint="eastAsia"/>
          <w:lang w:eastAsia="zh-TW"/>
        </w:rPr>
        <w:t>（</w:t>
      </w:r>
      <w:r>
        <w:rPr>
          <w:rFonts w:ascii="PMingLiU" w:hAnsi="PMingLiU"/>
          <w:lang w:eastAsia="zh-TW"/>
        </w:rPr>
        <w:t xml:space="preserve">International </w:t>
      </w:r>
      <w:r>
        <w:rPr>
          <w:rFonts w:ascii="PMingLiU" w:hAnsi="PMingLiU" w:hint="eastAsia"/>
          <w:lang w:eastAsia="zh-TW"/>
        </w:rPr>
        <w:t>Walk</w:t>
      </w:r>
      <w:r>
        <w:rPr>
          <w:rFonts w:ascii="PMingLiU" w:hAnsi="PMingLiU"/>
          <w:lang w:eastAsia="zh-TW"/>
        </w:rPr>
        <w:t xml:space="preserve"> </w:t>
      </w:r>
      <w:r>
        <w:rPr>
          <w:rFonts w:ascii="PMingLiU" w:hAnsi="PMingLiU" w:hint="eastAsia"/>
          <w:lang w:eastAsia="zh-TW"/>
        </w:rPr>
        <w:t>To</w:t>
      </w:r>
      <w:r>
        <w:rPr>
          <w:rFonts w:ascii="PMingLiU" w:hAnsi="PMingLiU"/>
          <w:lang w:eastAsia="zh-TW"/>
        </w:rPr>
        <w:t xml:space="preserve"> </w:t>
      </w:r>
      <w:r>
        <w:rPr>
          <w:rFonts w:ascii="PMingLiU" w:hAnsi="PMingLiU" w:hint="eastAsia"/>
          <w:lang w:eastAsia="zh-TW"/>
        </w:rPr>
        <w:t>School</w:t>
      </w:r>
      <w:r>
        <w:rPr>
          <w:rFonts w:ascii="PMingLiU" w:hAnsi="PMingLiU"/>
          <w:lang w:eastAsia="zh-TW"/>
        </w:rPr>
        <w:t xml:space="preserve"> </w:t>
      </w:r>
      <w:r>
        <w:rPr>
          <w:rFonts w:ascii="PMingLiU" w:hAnsi="PMingLiU" w:hint="eastAsia"/>
          <w:lang w:eastAsia="zh-TW"/>
        </w:rPr>
        <w:t>Day</w:t>
      </w:r>
      <w:r>
        <w:rPr>
          <w:rFonts w:ascii="PMingLiU" w:hAnsi="PMingLiU" w:hint="eastAsia"/>
          <w:lang w:eastAsia="zh-TW"/>
        </w:rPr>
        <w:t>）」</w:t>
      </w:r>
      <w:r w:rsidRPr="00DD51D4">
        <w:rPr>
          <w:rFonts w:ascii="PMingLiU" w:hAnsi="PMingLiU" w:hint="eastAsia"/>
          <w:lang w:eastAsia="zh-TW"/>
        </w:rPr>
        <w:t>，橙縣公共衛生局（</w:t>
      </w:r>
      <w:r w:rsidRPr="00DD51D4">
        <w:rPr>
          <w:rFonts w:ascii="PMingLiU" w:hAnsi="PMingLiU" w:hint="eastAsia"/>
          <w:lang w:eastAsia="zh-TW"/>
        </w:rPr>
        <w:t>Health</w:t>
      </w:r>
      <w:r w:rsidRPr="00DD51D4">
        <w:rPr>
          <w:rFonts w:ascii="PMingLiU" w:hAnsi="PMingLiU"/>
          <w:lang w:eastAsia="zh-TW"/>
        </w:rPr>
        <w:t xml:space="preserve"> </w:t>
      </w:r>
      <w:r w:rsidRPr="00DD51D4">
        <w:rPr>
          <w:rFonts w:ascii="PMingLiU" w:hAnsi="PMingLiU" w:hint="eastAsia"/>
          <w:lang w:eastAsia="zh-TW"/>
        </w:rPr>
        <w:t>Care</w:t>
      </w:r>
      <w:r w:rsidRPr="00DD51D4">
        <w:rPr>
          <w:rFonts w:ascii="PMingLiU" w:hAnsi="PMingLiU"/>
          <w:lang w:eastAsia="zh-TW"/>
        </w:rPr>
        <w:t xml:space="preserve"> </w:t>
      </w:r>
      <w:r w:rsidRPr="00DD51D4">
        <w:rPr>
          <w:rFonts w:ascii="PMingLiU" w:hAnsi="PMingLiU" w:hint="eastAsia"/>
          <w:lang w:eastAsia="zh-TW"/>
        </w:rPr>
        <w:t>Agency</w:t>
      </w:r>
      <w:r w:rsidRPr="00DD51D4">
        <w:rPr>
          <w:rFonts w:ascii="PMingLiU" w:hAnsi="PMingLiU" w:hint="eastAsia"/>
          <w:lang w:eastAsia="zh-TW"/>
        </w:rPr>
        <w:t>）建議所有司機在學區範圍駕駛時注意安全並保持警惕。此外，本局鼓勵居民</w:t>
      </w:r>
      <w:r>
        <w:rPr>
          <w:rFonts w:ascii="PMingLiU" w:hAnsi="PMingLiU" w:hint="eastAsia"/>
          <w:lang w:eastAsia="zh-TW"/>
        </w:rPr>
        <w:t>響應「</w:t>
      </w:r>
      <w:r w:rsidRPr="00DD51D4">
        <w:rPr>
          <w:rFonts w:ascii="PMingLiU" w:hAnsi="PMingLiU" w:hint="eastAsia"/>
          <w:lang w:eastAsia="zh-TW"/>
        </w:rPr>
        <w:t xml:space="preserve">Go Human Safety </w:t>
      </w:r>
      <w:r w:rsidRPr="00DD51D4">
        <w:rPr>
          <w:rFonts w:ascii="PMingLiU" w:hAnsi="PMingLiU" w:hint="eastAsia"/>
          <w:lang w:eastAsia="zh-TW"/>
        </w:rPr>
        <w:t>承諾</w:t>
      </w:r>
      <w:r>
        <w:rPr>
          <w:rFonts w:ascii="PMingLiU" w:hAnsi="PMingLiU" w:hint="eastAsia"/>
          <w:lang w:eastAsia="zh-TW"/>
        </w:rPr>
        <w:t>」</w:t>
      </w:r>
      <w:r w:rsidRPr="00DD51D4">
        <w:rPr>
          <w:rFonts w:ascii="PMingLiU" w:hAnsi="PMingLiU" w:hint="eastAsia"/>
          <w:lang w:eastAsia="zh-TW"/>
        </w:rPr>
        <w:t>，以確保我們學生的安全。</w:t>
      </w:r>
    </w:p>
    <w:p w14:paraId="766B1F1A" w14:textId="77777777" w:rsidR="008255D9" w:rsidRPr="00DD51D4" w:rsidRDefault="008255D9" w:rsidP="008255D9">
      <w:pPr>
        <w:jc w:val="both"/>
        <w:rPr>
          <w:rFonts w:ascii="PMingLiU" w:hAnsi="PMingLiU"/>
          <w:lang w:eastAsia="zh-TW"/>
        </w:rPr>
      </w:pPr>
    </w:p>
    <w:p w14:paraId="06951E16" w14:textId="77777777" w:rsidR="008255D9" w:rsidRPr="00DD51D4" w:rsidRDefault="008255D9" w:rsidP="008255D9">
      <w:pPr>
        <w:jc w:val="both"/>
        <w:rPr>
          <w:rFonts w:ascii="PMingLiU" w:hAnsi="PMingLiU"/>
          <w:lang w:eastAsia="zh-TW"/>
        </w:rPr>
      </w:pPr>
      <w:r>
        <w:rPr>
          <w:rFonts w:ascii="PMingLiU" w:hAnsi="PMingLiU" w:hint="eastAsia"/>
          <w:lang w:eastAsia="zh-TW"/>
        </w:rPr>
        <w:t>「</w:t>
      </w:r>
      <w:r w:rsidRPr="00DD51D4">
        <w:rPr>
          <w:rFonts w:ascii="PMingLiU" w:hAnsi="PMingLiU" w:hint="eastAsia"/>
          <w:lang w:eastAsia="zh-TW"/>
        </w:rPr>
        <w:t>步行上學日</w:t>
      </w:r>
      <w:r>
        <w:rPr>
          <w:rFonts w:ascii="PMingLiU" w:hAnsi="PMingLiU" w:hint="eastAsia"/>
          <w:lang w:eastAsia="zh-TW"/>
        </w:rPr>
        <w:t>」</w:t>
      </w:r>
      <w:r w:rsidRPr="00DD51D4">
        <w:rPr>
          <w:rFonts w:ascii="PMingLiU" w:hAnsi="PMingLiU" w:hint="eastAsia"/>
          <w:lang w:eastAsia="zh-TW"/>
        </w:rPr>
        <w:t>活動提高了人們對創建更安全的步行和自行車路線的必要性的認識，並強調增加兒童體育活動、行人安全、交通</w:t>
      </w:r>
      <w:r>
        <w:rPr>
          <w:rFonts w:ascii="PMingLiU" w:hAnsi="PMingLiU" w:hint="eastAsia"/>
          <w:lang w:eastAsia="zh-TW"/>
        </w:rPr>
        <w:t>擠塞</w:t>
      </w:r>
      <w:r w:rsidRPr="00DD51D4">
        <w:rPr>
          <w:rFonts w:ascii="PMingLiU" w:hAnsi="PMingLiU" w:hint="eastAsia"/>
          <w:lang w:eastAsia="zh-TW"/>
        </w:rPr>
        <w:t>和環境關注等問題的重要性。這些活動</w:t>
      </w:r>
      <w:r>
        <w:rPr>
          <w:rFonts w:ascii="PMingLiU" w:hAnsi="PMingLiU" w:hint="eastAsia"/>
          <w:lang w:eastAsia="zh-TW"/>
        </w:rPr>
        <w:t>能使</w:t>
      </w:r>
      <w:r w:rsidRPr="00DD51D4">
        <w:rPr>
          <w:rFonts w:ascii="PMingLiU" w:hAnsi="PMingLiU" w:hint="eastAsia"/>
          <w:lang w:eastAsia="zh-TW"/>
        </w:rPr>
        <w:t>家庭、學校和社區建立聯繫。</w:t>
      </w:r>
    </w:p>
    <w:p w14:paraId="21AFEC5D" w14:textId="77777777" w:rsidR="008255D9" w:rsidRPr="00DD51D4" w:rsidRDefault="008255D9" w:rsidP="008255D9">
      <w:pPr>
        <w:jc w:val="both"/>
        <w:rPr>
          <w:rFonts w:ascii="PMingLiU" w:hAnsi="PMingLiU"/>
          <w:lang w:eastAsia="zh-TW"/>
        </w:rPr>
      </w:pPr>
      <w:r w:rsidRPr="00DD51D4">
        <w:rPr>
          <w:rFonts w:ascii="PMingLiU" w:hAnsi="PMingLiU"/>
          <w:lang w:eastAsia="zh-TW"/>
        </w:rPr>
        <w:t xml:space="preserve"> </w:t>
      </w:r>
    </w:p>
    <w:p w14:paraId="750B725D" w14:textId="77777777" w:rsidR="008255D9" w:rsidRPr="00DD51D4" w:rsidRDefault="008255D9" w:rsidP="008255D9">
      <w:pPr>
        <w:jc w:val="both"/>
        <w:rPr>
          <w:rFonts w:ascii="PMingLiU" w:hAnsi="PMingLiU"/>
          <w:lang w:eastAsia="zh-TW"/>
        </w:rPr>
      </w:pPr>
      <w:r>
        <w:rPr>
          <w:rFonts w:ascii="PMingLiU" w:hAnsi="PMingLiU" w:hint="eastAsia"/>
          <w:lang w:eastAsia="zh-TW"/>
        </w:rPr>
        <w:t>本地很</w:t>
      </w:r>
      <w:r w:rsidRPr="00675661">
        <w:rPr>
          <w:rFonts w:ascii="PMingLiU" w:hAnsi="PMingLiU" w:hint="eastAsia"/>
          <w:lang w:eastAsia="zh-TW"/>
        </w:rPr>
        <w:t>多學校將組織</w:t>
      </w:r>
      <w:r>
        <w:rPr>
          <w:rFonts w:ascii="PMingLiU" w:hAnsi="PMingLiU" w:hint="eastAsia"/>
          <w:lang w:eastAsia="zh-TW"/>
        </w:rPr>
        <w:t>「</w:t>
      </w:r>
      <w:r w:rsidRPr="00675661">
        <w:rPr>
          <w:rFonts w:ascii="PMingLiU" w:hAnsi="PMingLiU" w:hint="eastAsia"/>
          <w:lang w:eastAsia="zh-TW"/>
        </w:rPr>
        <w:t>步行上學</w:t>
      </w:r>
      <w:r>
        <w:rPr>
          <w:rFonts w:ascii="PMingLiU" w:hAnsi="PMingLiU" w:hint="eastAsia"/>
          <w:lang w:eastAsia="zh-TW"/>
        </w:rPr>
        <w:t>」慶祝</w:t>
      </w:r>
      <w:r w:rsidRPr="00675661">
        <w:rPr>
          <w:rFonts w:ascii="PMingLiU" w:hAnsi="PMingLiU" w:hint="eastAsia"/>
          <w:lang w:eastAsia="zh-TW"/>
        </w:rPr>
        <w:t>活</w:t>
      </w:r>
      <w:r>
        <w:rPr>
          <w:rFonts w:ascii="PMingLiU" w:hAnsi="PMingLiU" w:hint="eastAsia"/>
          <w:lang w:eastAsia="zh-TW"/>
        </w:rPr>
        <w:t>動</w:t>
      </w:r>
      <w:r w:rsidRPr="00675661">
        <w:rPr>
          <w:rFonts w:ascii="PMingLiU" w:hAnsi="PMingLiU" w:hint="eastAsia"/>
          <w:lang w:eastAsia="zh-TW"/>
        </w:rPr>
        <w:t>，其中包括攜帶安全標誌和鼓勵信息、</w:t>
      </w:r>
      <w:r>
        <w:rPr>
          <w:rFonts w:ascii="PMingLiU" w:hAnsi="PMingLiU" w:hint="eastAsia"/>
          <w:lang w:eastAsia="zh-TW"/>
        </w:rPr>
        <w:t>本地</w:t>
      </w:r>
      <w:r w:rsidRPr="00675661">
        <w:rPr>
          <w:rFonts w:ascii="PMingLiU" w:hAnsi="PMingLiU" w:hint="eastAsia"/>
          <w:lang w:eastAsia="zh-TW"/>
        </w:rPr>
        <w:t>執法人員和消防員與孩子們一起步行，以及演講嘉賓參加學校</w:t>
      </w:r>
      <w:r>
        <w:rPr>
          <w:rFonts w:ascii="PMingLiU" w:hAnsi="PMingLiU" w:hint="eastAsia"/>
          <w:lang w:eastAsia="zh-TW"/>
        </w:rPr>
        <w:t>的特別</w:t>
      </w:r>
      <w:r w:rsidRPr="00675661">
        <w:rPr>
          <w:rFonts w:ascii="PMingLiU" w:hAnsi="PMingLiU" w:hint="eastAsia"/>
          <w:lang w:eastAsia="zh-TW"/>
        </w:rPr>
        <w:t>安全集會。這是一個充滿活力的活動，提醒每個人步行上學的樂趣、日常活動對健康的好處</w:t>
      </w:r>
      <w:r>
        <w:rPr>
          <w:rFonts w:ascii="PMingLiU" w:hAnsi="PMingLiU" w:hint="eastAsia"/>
          <w:lang w:eastAsia="zh-TW"/>
        </w:rPr>
        <w:t>和建設一個可以安全</w:t>
      </w:r>
      <w:r w:rsidRPr="00675661">
        <w:rPr>
          <w:rFonts w:ascii="PMingLiU" w:hAnsi="PMingLiU" w:hint="eastAsia"/>
          <w:lang w:eastAsia="zh-TW"/>
        </w:rPr>
        <w:t>步行和騎自行車的</w:t>
      </w:r>
      <w:r>
        <w:rPr>
          <w:rFonts w:ascii="PMingLiU" w:hAnsi="PMingLiU" w:hint="eastAsia"/>
          <w:lang w:eastAsia="zh-TW"/>
        </w:rPr>
        <w:t>地方</w:t>
      </w:r>
      <w:r w:rsidRPr="00675661">
        <w:rPr>
          <w:rFonts w:ascii="PMingLiU" w:hAnsi="PMingLiU" w:hint="eastAsia"/>
          <w:lang w:eastAsia="zh-TW"/>
        </w:rPr>
        <w:t>的必要性。</w:t>
      </w:r>
    </w:p>
    <w:p w14:paraId="532F5E08" w14:textId="77777777" w:rsidR="008255D9" w:rsidRPr="00DD51D4" w:rsidRDefault="008255D9" w:rsidP="008255D9">
      <w:pPr>
        <w:jc w:val="both"/>
        <w:rPr>
          <w:rFonts w:ascii="PMingLiU" w:hAnsi="PMingLiU"/>
          <w:lang w:eastAsia="zh-TW"/>
        </w:rPr>
      </w:pPr>
      <w:r w:rsidRPr="00DD51D4">
        <w:rPr>
          <w:rFonts w:ascii="PMingLiU" w:hAnsi="PMingLiU"/>
          <w:lang w:eastAsia="zh-TW"/>
        </w:rPr>
        <w:t xml:space="preserve"> </w:t>
      </w:r>
    </w:p>
    <w:p w14:paraId="5B3749AC" w14:textId="77777777" w:rsidR="008255D9" w:rsidRPr="00DD51D4" w:rsidRDefault="008255D9" w:rsidP="008255D9">
      <w:pPr>
        <w:jc w:val="both"/>
        <w:rPr>
          <w:rFonts w:ascii="PMingLiU" w:hAnsi="PMingLiU"/>
          <w:lang w:eastAsia="zh-TW"/>
        </w:rPr>
      </w:pPr>
      <w:r>
        <w:rPr>
          <w:rFonts w:ascii="PMingLiU" w:hAnsi="PMingLiU" w:hint="eastAsia"/>
          <w:lang w:eastAsia="zh-TW"/>
        </w:rPr>
        <w:t>公共衛生局總監</w:t>
      </w:r>
      <w:r w:rsidRPr="007E0E1E">
        <w:rPr>
          <w:rFonts w:ascii="PMingLiU" w:hAnsi="PMingLiU" w:hint="eastAsia"/>
          <w:lang w:eastAsia="zh-TW"/>
        </w:rPr>
        <w:t xml:space="preserve">Clayton Chau </w:t>
      </w:r>
      <w:r w:rsidRPr="007E0E1E">
        <w:rPr>
          <w:rFonts w:ascii="PMingLiU" w:hAnsi="PMingLiU" w:hint="eastAsia"/>
          <w:lang w:eastAsia="zh-TW"/>
        </w:rPr>
        <w:t>博士</w:t>
      </w:r>
      <w:r>
        <w:rPr>
          <w:rFonts w:ascii="PMingLiU" w:hAnsi="PMingLiU" w:hint="eastAsia"/>
          <w:lang w:eastAsia="zh-TW"/>
        </w:rPr>
        <w:t>表示：「公共衛生局</w:t>
      </w:r>
      <w:r w:rsidRPr="007E0E1E">
        <w:rPr>
          <w:rFonts w:ascii="PMingLiU" w:hAnsi="PMingLiU" w:hint="eastAsia"/>
          <w:lang w:eastAsia="zh-TW"/>
        </w:rPr>
        <w:t>作為一個公共機構</w:t>
      </w:r>
      <w:r>
        <w:rPr>
          <w:rFonts w:ascii="PMingLiU" w:hAnsi="PMingLiU" w:hint="eastAsia"/>
          <w:lang w:eastAsia="zh-TW"/>
        </w:rPr>
        <w:t>，</w:t>
      </w:r>
      <w:r w:rsidRPr="007E0E1E">
        <w:rPr>
          <w:rFonts w:ascii="PMingLiU" w:hAnsi="PMingLiU" w:hint="eastAsia"/>
          <w:lang w:eastAsia="zh-TW"/>
        </w:rPr>
        <w:t>已</w:t>
      </w:r>
      <w:r>
        <w:rPr>
          <w:rFonts w:ascii="PMingLiU" w:hAnsi="PMingLiU" w:hint="eastAsia"/>
          <w:lang w:eastAsia="zh-TW"/>
        </w:rPr>
        <w:t>響應『</w:t>
      </w:r>
      <w:r w:rsidRPr="007E0E1E">
        <w:rPr>
          <w:rFonts w:ascii="PMingLiU" w:hAnsi="PMingLiU" w:hint="eastAsia"/>
          <w:lang w:eastAsia="zh-TW"/>
        </w:rPr>
        <w:t>安全承諾</w:t>
      </w:r>
      <w:r>
        <w:rPr>
          <w:rFonts w:ascii="PMingLiU" w:hAnsi="PMingLiU" w:hint="eastAsia"/>
          <w:lang w:eastAsia="zh-TW"/>
        </w:rPr>
        <w:t>』</w:t>
      </w:r>
      <w:r w:rsidRPr="007E0E1E">
        <w:rPr>
          <w:rFonts w:ascii="PMingLiU" w:hAnsi="PMingLiU" w:hint="eastAsia"/>
          <w:lang w:eastAsia="zh-TW"/>
        </w:rPr>
        <w:t>並</w:t>
      </w:r>
      <w:r>
        <w:rPr>
          <w:rFonts w:ascii="PMingLiU" w:hAnsi="PMingLiU" w:hint="eastAsia"/>
          <w:lang w:eastAsia="zh-TW"/>
        </w:rPr>
        <w:t>為此</w:t>
      </w:r>
      <w:r w:rsidRPr="007E0E1E">
        <w:rPr>
          <w:rFonts w:ascii="PMingLiU" w:hAnsi="PMingLiU" w:hint="eastAsia"/>
          <w:lang w:eastAsia="zh-TW"/>
        </w:rPr>
        <w:t>自豪。隨著</w:t>
      </w:r>
      <w:r>
        <w:rPr>
          <w:rFonts w:ascii="PMingLiU" w:hAnsi="PMingLiU" w:hint="eastAsia"/>
          <w:lang w:eastAsia="zh-TW"/>
        </w:rPr>
        <w:t>眾多</w:t>
      </w:r>
      <w:r w:rsidRPr="007E0E1E">
        <w:rPr>
          <w:rFonts w:ascii="PMingLiU" w:hAnsi="PMingLiU" w:hint="eastAsia"/>
          <w:lang w:eastAsia="zh-TW"/>
        </w:rPr>
        <w:t>學校</w:t>
      </w:r>
      <w:r>
        <w:rPr>
          <w:rFonts w:ascii="PMingLiU" w:hAnsi="PMingLiU" w:hint="eastAsia"/>
          <w:lang w:eastAsia="zh-TW"/>
        </w:rPr>
        <w:t>開始</w:t>
      </w:r>
      <w:r w:rsidRPr="007E0E1E">
        <w:rPr>
          <w:rFonts w:ascii="PMingLiU" w:hAnsi="PMingLiU" w:hint="eastAsia"/>
          <w:lang w:eastAsia="zh-TW"/>
        </w:rPr>
        <w:t>恢復</w:t>
      </w:r>
      <w:r>
        <w:rPr>
          <w:rFonts w:ascii="PMingLiU" w:hAnsi="PMingLiU" w:hint="eastAsia"/>
          <w:lang w:eastAsia="zh-TW"/>
        </w:rPr>
        <w:t>面授課程</w:t>
      </w:r>
      <w:r w:rsidRPr="007E0E1E">
        <w:rPr>
          <w:rFonts w:ascii="PMingLiU" w:hAnsi="PMingLiU" w:hint="eastAsia"/>
          <w:lang w:eastAsia="zh-TW"/>
        </w:rPr>
        <w:t>，</w:t>
      </w:r>
      <w:r>
        <w:rPr>
          <w:rFonts w:ascii="PMingLiU" w:hAnsi="PMingLiU" w:hint="eastAsia"/>
          <w:lang w:eastAsia="zh-TW"/>
        </w:rPr>
        <w:t>公眾</w:t>
      </w:r>
      <w:r w:rsidRPr="007E0E1E">
        <w:rPr>
          <w:rFonts w:ascii="PMingLiU" w:hAnsi="PMingLiU" w:hint="eastAsia"/>
          <w:lang w:eastAsia="zh-TW"/>
        </w:rPr>
        <w:t>比以往任何時候都更</w:t>
      </w:r>
      <w:r>
        <w:rPr>
          <w:rFonts w:ascii="PMingLiU" w:hAnsi="PMingLiU" w:hint="eastAsia"/>
          <w:lang w:eastAsia="zh-TW"/>
        </w:rPr>
        <w:t>需要</w:t>
      </w:r>
      <w:r w:rsidRPr="007E0E1E">
        <w:rPr>
          <w:rFonts w:ascii="PMingLiU" w:hAnsi="PMingLiU" w:hint="eastAsia"/>
          <w:lang w:eastAsia="zh-TW"/>
        </w:rPr>
        <w:t>謹慎駕駛。我們希望汽車和兒童</w:t>
      </w:r>
      <w:r>
        <w:rPr>
          <w:rFonts w:ascii="PMingLiU" w:hAnsi="PMingLiU" w:hint="eastAsia"/>
          <w:lang w:eastAsia="zh-TW"/>
        </w:rPr>
        <w:t>的</w:t>
      </w:r>
      <w:r w:rsidRPr="007E0E1E">
        <w:rPr>
          <w:rFonts w:ascii="PMingLiU" w:hAnsi="PMingLiU" w:hint="eastAsia"/>
          <w:lang w:eastAsia="zh-TW"/>
        </w:rPr>
        <w:t>安全</w:t>
      </w:r>
      <w:r>
        <w:rPr>
          <w:rFonts w:ascii="PMingLiU" w:hAnsi="PMingLiU" w:hint="eastAsia"/>
          <w:lang w:eastAsia="zh-TW"/>
        </w:rPr>
        <w:t>能</w:t>
      </w:r>
      <w:r w:rsidRPr="007E0E1E">
        <w:rPr>
          <w:rFonts w:ascii="PMingLiU" w:hAnsi="PMingLiU" w:hint="eastAsia"/>
          <w:lang w:eastAsia="zh-TW"/>
        </w:rPr>
        <w:t>在我們</w:t>
      </w:r>
      <w:r>
        <w:rPr>
          <w:rFonts w:ascii="PMingLiU" w:hAnsi="PMingLiU" w:hint="eastAsia"/>
          <w:lang w:eastAsia="zh-TW"/>
        </w:rPr>
        <w:t>的</w:t>
      </w:r>
      <w:r w:rsidRPr="007E0E1E">
        <w:rPr>
          <w:rFonts w:ascii="PMingLiU" w:hAnsi="PMingLiU" w:hint="eastAsia"/>
          <w:lang w:eastAsia="zh-TW"/>
        </w:rPr>
        <w:t>社區街道上共存。</w:t>
      </w:r>
      <w:r>
        <w:rPr>
          <w:rFonts w:ascii="PMingLiU" w:hAnsi="PMingLiU" w:hint="eastAsia"/>
          <w:lang w:eastAsia="zh-TW"/>
        </w:rPr>
        <w:t>」</w:t>
      </w:r>
    </w:p>
    <w:p w14:paraId="7312337B" w14:textId="77777777" w:rsidR="008255D9" w:rsidRPr="00DD51D4" w:rsidRDefault="008255D9" w:rsidP="008255D9">
      <w:pPr>
        <w:jc w:val="both"/>
        <w:rPr>
          <w:rFonts w:ascii="PMingLiU" w:hAnsi="PMingLiU"/>
          <w:lang w:eastAsia="zh-TW"/>
        </w:rPr>
      </w:pPr>
      <w:r w:rsidRPr="00DD51D4">
        <w:rPr>
          <w:rFonts w:ascii="PMingLiU" w:hAnsi="PMingLiU"/>
          <w:lang w:eastAsia="zh-TW"/>
        </w:rPr>
        <w:t xml:space="preserve"> </w:t>
      </w:r>
    </w:p>
    <w:p w14:paraId="1C4DFA62" w14:textId="77777777" w:rsidR="008255D9" w:rsidRPr="00DD51D4" w:rsidRDefault="008255D9" w:rsidP="008255D9">
      <w:pPr>
        <w:jc w:val="both"/>
        <w:rPr>
          <w:rFonts w:ascii="PMingLiU" w:hAnsi="PMingLiU"/>
          <w:lang w:eastAsia="zh-TW"/>
        </w:rPr>
      </w:pPr>
      <w:r>
        <w:rPr>
          <w:rFonts w:ascii="PMingLiU" w:hAnsi="PMingLiU" w:hint="eastAsia"/>
          <w:lang w:eastAsia="zh-TW"/>
        </w:rPr>
        <w:t>公共衛生局</w:t>
      </w:r>
      <w:r w:rsidRPr="007E0E1E">
        <w:rPr>
          <w:rFonts w:ascii="PMingLiU" w:hAnsi="PMingLiU" w:hint="eastAsia"/>
          <w:lang w:eastAsia="zh-TW"/>
        </w:rPr>
        <w:t>的公共衛生服務傷害預防團隊</w:t>
      </w:r>
      <w:r>
        <w:rPr>
          <w:rFonts w:ascii="PMingLiU" w:hAnsi="PMingLiU" w:hint="eastAsia"/>
          <w:lang w:eastAsia="zh-TW"/>
        </w:rPr>
        <w:t>（</w:t>
      </w:r>
      <w:r w:rsidRPr="00DD51D4">
        <w:rPr>
          <w:rFonts w:ascii="PMingLiU" w:hAnsi="PMingLiU"/>
          <w:lang w:eastAsia="zh-TW"/>
        </w:rPr>
        <w:t>Public Health Services Injury Prevention team</w:t>
      </w:r>
      <w:r>
        <w:rPr>
          <w:rFonts w:ascii="PMingLiU" w:hAnsi="PMingLiU" w:hint="eastAsia"/>
          <w:lang w:eastAsia="zh-TW"/>
        </w:rPr>
        <w:t>）利用</w:t>
      </w:r>
      <w:r w:rsidRPr="007E0E1E">
        <w:rPr>
          <w:rFonts w:ascii="PMingLiU" w:hAnsi="PMingLiU" w:hint="eastAsia"/>
          <w:lang w:eastAsia="zh-TW"/>
        </w:rPr>
        <w:t>教育工具包和</w:t>
      </w:r>
      <w:r>
        <w:rPr>
          <w:rFonts w:ascii="PMingLiU" w:hAnsi="PMingLiU" w:hint="eastAsia"/>
          <w:lang w:eastAsia="zh-TW"/>
        </w:rPr>
        <w:t>教材</w:t>
      </w:r>
      <w:r w:rsidRPr="007E0E1E">
        <w:rPr>
          <w:rFonts w:ascii="PMingLiU" w:hAnsi="PMingLiU" w:hint="eastAsia"/>
          <w:lang w:eastAsia="zh-TW"/>
        </w:rPr>
        <w:t>支持</w:t>
      </w:r>
      <w:r>
        <w:rPr>
          <w:rFonts w:ascii="PMingLiU" w:hAnsi="PMingLiU" w:hint="eastAsia"/>
          <w:lang w:eastAsia="zh-TW"/>
        </w:rPr>
        <w:t>「</w:t>
      </w:r>
      <w:r w:rsidRPr="007E0E1E">
        <w:rPr>
          <w:rFonts w:ascii="PMingLiU" w:hAnsi="PMingLiU" w:hint="eastAsia"/>
          <w:lang w:eastAsia="zh-TW"/>
        </w:rPr>
        <w:t>步行上學</w:t>
      </w:r>
      <w:r>
        <w:rPr>
          <w:rFonts w:ascii="PMingLiU" w:hAnsi="PMingLiU" w:hint="eastAsia"/>
          <w:lang w:eastAsia="zh-TW"/>
        </w:rPr>
        <w:t>」</w:t>
      </w:r>
      <w:r w:rsidRPr="007E0E1E">
        <w:rPr>
          <w:rFonts w:ascii="PMingLiU" w:hAnsi="PMingLiU" w:hint="eastAsia"/>
          <w:lang w:eastAsia="zh-TW"/>
        </w:rPr>
        <w:t>計劃</w:t>
      </w:r>
      <w:r>
        <w:rPr>
          <w:rFonts w:ascii="PMingLiU" w:hAnsi="PMingLiU" w:hint="eastAsia"/>
          <w:lang w:eastAsia="zh-TW"/>
        </w:rPr>
        <w:t>。</w:t>
      </w:r>
      <w:r w:rsidRPr="007E0E1E">
        <w:rPr>
          <w:rFonts w:ascii="PMingLiU" w:hAnsi="PMingLiU" w:hint="eastAsia"/>
          <w:lang w:eastAsia="zh-TW"/>
        </w:rPr>
        <w:t>在過去</w:t>
      </w:r>
      <w:r>
        <w:rPr>
          <w:rFonts w:ascii="PMingLiU" w:hAnsi="PMingLiU" w:hint="eastAsia"/>
          <w:lang w:eastAsia="zh-TW"/>
        </w:rPr>
        <w:t>的</w:t>
      </w:r>
      <w:r w:rsidRPr="007E0E1E">
        <w:rPr>
          <w:rFonts w:ascii="PMingLiU" w:hAnsi="PMingLiU" w:hint="eastAsia"/>
          <w:lang w:eastAsia="zh-TW"/>
        </w:rPr>
        <w:t xml:space="preserve"> 20 </w:t>
      </w:r>
      <w:r w:rsidRPr="007E0E1E">
        <w:rPr>
          <w:rFonts w:ascii="PMingLiU" w:hAnsi="PMingLiU" w:hint="eastAsia"/>
          <w:lang w:eastAsia="zh-TW"/>
        </w:rPr>
        <w:t>年</w:t>
      </w:r>
      <w:r>
        <w:rPr>
          <w:rFonts w:ascii="PMingLiU" w:hAnsi="PMingLiU" w:hint="eastAsia"/>
          <w:lang w:eastAsia="zh-TW"/>
        </w:rPr>
        <w:t>，</w:t>
      </w:r>
      <w:r w:rsidRPr="007E0E1E">
        <w:rPr>
          <w:rFonts w:ascii="PMingLiU" w:hAnsi="PMingLiU" w:hint="eastAsia"/>
          <w:lang w:eastAsia="zh-TW"/>
        </w:rPr>
        <w:t>越來越多學校參與其中。隨著今年加入</w:t>
      </w:r>
      <w:r>
        <w:rPr>
          <w:rFonts w:ascii="PMingLiU" w:hAnsi="PMingLiU" w:hint="eastAsia"/>
          <w:lang w:eastAsia="zh-TW"/>
        </w:rPr>
        <w:t>「</w:t>
      </w:r>
      <w:r w:rsidRPr="00DD51D4">
        <w:rPr>
          <w:rFonts w:ascii="PMingLiU" w:hAnsi="PMingLiU" w:hint="eastAsia"/>
          <w:lang w:eastAsia="zh-TW"/>
        </w:rPr>
        <w:t xml:space="preserve">Go Human Safety </w:t>
      </w:r>
      <w:r w:rsidRPr="00DD51D4">
        <w:rPr>
          <w:rFonts w:ascii="PMingLiU" w:hAnsi="PMingLiU" w:hint="eastAsia"/>
          <w:lang w:eastAsia="zh-TW"/>
        </w:rPr>
        <w:t>承諾</w:t>
      </w:r>
      <w:r>
        <w:rPr>
          <w:rFonts w:ascii="PMingLiU" w:hAnsi="PMingLiU" w:hint="eastAsia"/>
          <w:lang w:eastAsia="zh-TW"/>
        </w:rPr>
        <w:t>」</w:t>
      </w:r>
      <w:r w:rsidRPr="007E0E1E">
        <w:rPr>
          <w:rFonts w:ascii="PMingLiU" w:hAnsi="PMingLiU" w:hint="eastAsia"/>
          <w:lang w:eastAsia="zh-TW"/>
        </w:rPr>
        <w:t>，我們鼓勵當地司機通過承諾</w:t>
      </w:r>
      <w:r>
        <w:rPr>
          <w:rFonts w:ascii="PMingLiU" w:hAnsi="PMingLiU" w:hint="eastAsia"/>
          <w:lang w:eastAsia="zh-TW"/>
        </w:rPr>
        <w:t>，</w:t>
      </w:r>
      <w:r w:rsidRPr="007E0E1E">
        <w:rPr>
          <w:rFonts w:ascii="PMingLiU" w:hAnsi="PMingLiU" w:hint="eastAsia"/>
          <w:lang w:eastAsia="zh-TW"/>
        </w:rPr>
        <w:t>支持當地學校和我們的社區，為一年一度</w:t>
      </w:r>
      <w:r>
        <w:rPr>
          <w:rFonts w:ascii="PMingLiU" w:hAnsi="PMingLiU" w:hint="eastAsia"/>
          <w:lang w:eastAsia="zh-TW"/>
        </w:rPr>
        <w:t>的</w:t>
      </w:r>
      <w:r w:rsidRPr="007E0E1E">
        <w:rPr>
          <w:rFonts w:ascii="PMingLiU" w:hAnsi="PMingLiU" w:hint="eastAsia"/>
          <w:lang w:eastAsia="zh-TW"/>
        </w:rPr>
        <w:t xml:space="preserve"> </w:t>
      </w:r>
      <w:r>
        <w:rPr>
          <w:rFonts w:ascii="PMingLiU" w:hAnsi="PMingLiU" w:hint="eastAsia"/>
          <w:lang w:eastAsia="zh-TW"/>
        </w:rPr>
        <w:t>「</w:t>
      </w:r>
      <w:r w:rsidRPr="00DD51D4">
        <w:rPr>
          <w:rFonts w:ascii="PMingLiU" w:hAnsi="PMingLiU" w:hint="eastAsia"/>
          <w:lang w:eastAsia="zh-TW"/>
        </w:rPr>
        <w:t>步行上學日</w:t>
      </w:r>
      <w:r>
        <w:rPr>
          <w:rFonts w:ascii="PMingLiU" w:hAnsi="PMingLiU" w:hint="eastAsia"/>
          <w:lang w:eastAsia="zh-TW"/>
        </w:rPr>
        <w:t>」</w:t>
      </w:r>
      <w:r w:rsidRPr="007E0E1E">
        <w:rPr>
          <w:rFonts w:ascii="PMingLiU" w:hAnsi="PMingLiU" w:hint="eastAsia"/>
          <w:lang w:eastAsia="zh-TW"/>
        </w:rPr>
        <w:t>做出貢獻</w:t>
      </w:r>
      <w:r>
        <w:rPr>
          <w:rFonts w:ascii="PMingLiU" w:hAnsi="PMingLiU" w:hint="eastAsia"/>
          <w:lang w:eastAsia="zh-TW"/>
        </w:rPr>
        <w:t>，爭取成功</w:t>
      </w:r>
      <w:r w:rsidRPr="007E0E1E">
        <w:rPr>
          <w:rFonts w:ascii="PMingLiU" w:hAnsi="PMingLiU" w:hint="eastAsia"/>
          <w:lang w:eastAsia="zh-TW"/>
        </w:rPr>
        <w:t>。</w:t>
      </w:r>
    </w:p>
    <w:p w14:paraId="289A02D5" w14:textId="7C155C7B" w:rsidR="009B3AEC" w:rsidRPr="00E65E6B" w:rsidRDefault="009B3AEC" w:rsidP="009B3AEC">
      <w:pPr>
        <w:rPr>
          <w:lang w:val="vi-VN"/>
        </w:rPr>
      </w:pPr>
    </w:p>
    <w:p w14:paraId="6D622CFE" w14:textId="77777777" w:rsidR="009B3AEC" w:rsidRDefault="009B3AEC" w:rsidP="009B3AEC">
      <w:pPr>
        <w:spacing w:line="360" w:lineRule="auto"/>
        <w:rPr>
          <w:rFonts w:ascii="Arial" w:eastAsia="Times New Roman" w:hAnsi="Arial" w:cs="Arial"/>
        </w:rPr>
      </w:pPr>
    </w:p>
    <w:p w14:paraId="79A09A0F" w14:textId="7BBBC42F" w:rsidR="003D22A9" w:rsidRPr="00D64A7D" w:rsidRDefault="003D22A9" w:rsidP="009B3AE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Times New Roman" w:hAnsi="Arial" w:cs="Arial"/>
        </w:rPr>
        <w:t>###</w:t>
      </w:r>
    </w:p>
    <w:sectPr w:rsidR="003D22A9" w:rsidRPr="00D64A7D" w:rsidSect="00087240">
      <w:pgSz w:w="12240" w:h="15840"/>
      <w:pgMar w:top="810" w:right="547" w:bottom="900" w:left="547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BD8B" w14:textId="77777777" w:rsidR="00801C2E" w:rsidRDefault="00801C2E">
      <w:r>
        <w:separator/>
      </w:r>
    </w:p>
  </w:endnote>
  <w:endnote w:type="continuationSeparator" w:id="0">
    <w:p w14:paraId="5FE513AE" w14:textId="77777777" w:rsidR="00801C2E" w:rsidRDefault="0080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DD16" w14:textId="77777777" w:rsidR="00801C2E" w:rsidRDefault="00801C2E">
      <w:r>
        <w:separator/>
      </w:r>
    </w:p>
  </w:footnote>
  <w:footnote w:type="continuationSeparator" w:id="0">
    <w:p w14:paraId="5B1FBD65" w14:textId="77777777" w:rsidR="00801C2E" w:rsidRDefault="0080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64D"/>
    <w:multiLevelType w:val="hybridMultilevel"/>
    <w:tmpl w:val="0FB0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96F"/>
    <w:multiLevelType w:val="hybridMultilevel"/>
    <w:tmpl w:val="F5148C2A"/>
    <w:lvl w:ilvl="0" w:tplc="9F10D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F53"/>
    <w:multiLevelType w:val="hybridMultilevel"/>
    <w:tmpl w:val="62141916"/>
    <w:styleLink w:val="ImportedStyle1"/>
    <w:lvl w:ilvl="0" w:tplc="B06A461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A092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B2EB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6AE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1A9D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C86C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22822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BCF3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A00E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2087159"/>
    <w:multiLevelType w:val="hybridMultilevel"/>
    <w:tmpl w:val="648A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6C21"/>
    <w:multiLevelType w:val="hybridMultilevel"/>
    <w:tmpl w:val="0896AAF4"/>
    <w:lvl w:ilvl="0" w:tplc="9F10D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419D7"/>
    <w:multiLevelType w:val="hybridMultilevel"/>
    <w:tmpl w:val="EEBC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7864"/>
    <w:multiLevelType w:val="multilevel"/>
    <w:tmpl w:val="B60E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D4632"/>
    <w:multiLevelType w:val="hybridMultilevel"/>
    <w:tmpl w:val="6886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4201D"/>
    <w:multiLevelType w:val="hybridMultilevel"/>
    <w:tmpl w:val="62141916"/>
    <w:numStyleLink w:val="ImportedStyle1"/>
  </w:abstractNum>
  <w:abstractNum w:abstractNumId="9" w15:restartNumberingAfterBreak="0">
    <w:nsid w:val="4FB060AE"/>
    <w:multiLevelType w:val="hybridMultilevel"/>
    <w:tmpl w:val="9A80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00831"/>
    <w:multiLevelType w:val="hybridMultilevel"/>
    <w:tmpl w:val="C6A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D100E"/>
    <w:multiLevelType w:val="hybridMultilevel"/>
    <w:tmpl w:val="4D6A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71076"/>
    <w:multiLevelType w:val="hybridMultilevel"/>
    <w:tmpl w:val="9CE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D617E"/>
    <w:multiLevelType w:val="hybridMultilevel"/>
    <w:tmpl w:val="EFA4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14B1"/>
    <w:multiLevelType w:val="hybridMultilevel"/>
    <w:tmpl w:val="EB6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73969">
    <w:abstractNumId w:val="2"/>
  </w:num>
  <w:num w:numId="2" w16cid:durableId="1698197702">
    <w:abstractNumId w:val="8"/>
  </w:num>
  <w:num w:numId="3" w16cid:durableId="2117748637">
    <w:abstractNumId w:val="12"/>
  </w:num>
  <w:num w:numId="4" w16cid:durableId="585118631">
    <w:abstractNumId w:val="3"/>
  </w:num>
  <w:num w:numId="5" w16cid:durableId="570116071">
    <w:abstractNumId w:val="5"/>
  </w:num>
  <w:num w:numId="6" w16cid:durableId="356127539">
    <w:abstractNumId w:val="0"/>
  </w:num>
  <w:num w:numId="7" w16cid:durableId="1484350804">
    <w:abstractNumId w:val="13"/>
  </w:num>
  <w:num w:numId="8" w16cid:durableId="1386758357">
    <w:abstractNumId w:val="10"/>
  </w:num>
  <w:num w:numId="9" w16cid:durableId="1013529440">
    <w:abstractNumId w:val="9"/>
  </w:num>
  <w:num w:numId="10" w16cid:durableId="1809979977">
    <w:abstractNumId w:val="1"/>
  </w:num>
  <w:num w:numId="11" w16cid:durableId="439642913">
    <w:abstractNumId w:val="4"/>
  </w:num>
  <w:num w:numId="12" w16cid:durableId="346445998">
    <w:abstractNumId w:val="14"/>
  </w:num>
  <w:num w:numId="13" w16cid:durableId="1351571059">
    <w:abstractNumId w:val="11"/>
  </w:num>
  <w:num w:numId="14" w16cid:durableId="1428038178">
    <w:abstractNumId w:val="6"/>
  </w:num>
  <w:num w:numId="15" w16cid:durableId="41366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49"/>
    <w:rsid w:val="00026BB1"/>
    <w:rsid w:val="00055E66"/>
    <w:rsid w:val="00071056"/>
    <w:rsid w:val="00087240"/>
    <w:rsid w:val="00093D83"/>
    <w:rsid w:val="000B0A3B"/>
    <w:rsid w:val="000E6367"/>
    <w:rsid w:val="00117DAA"/>
    <w:rsid w:val="0013110B"/>
    <w:rsid w:val="00136F6C"/>
    <w:rsid w:val="001509B7"/>
    <w:rsid w:val="001639FF"/>
    <w:rsid w:val="001743AD"/>
    <w:rsid w:val="00187A5B"/>
    <w:rsid w:val="0019078C"/>
    <w:rsid w:val="001A6424"/>
    <w:rsid w:val="001C14D5"/>
    <w:rsid w:val="001D67C5"/>
    <w:rsid w:val="001F1729"/>
    <w:rsid w:val="001F2DF2"/>
    <w:rsid w:val="001F51F9"/>
    <w:rsid w:val="00206ADC"/>
    <w:rsid w:val="0023272F"/>
    <w:rsid w:val="0023398E"/>
    <w:rsid w:val="00242216"/>
    <w:rsid w:val="00260D29"/>
    <w:rsid w:val="002951BE"/>
    <w:rsid w:val="002C5DB2"/>
    <w:rsid w:val="002C7DE5"/>
    <w:rsid w:val="002F34A2"/>
    <w:rsid w:val="002F412E"/>
    <w:rsid w:val="00301AB9"/>
    <w:rsid w:val="0031047F"/>
    <w:rsid w:val="003117A7"/>
    <w:rsid w:val="003135E2"/>
    <w:rsid w:val="00344DF5"/>
    <w:rsid w:val="00376578"/>
    <w:rsid w:val="0039407D"/>
    <w:rsid w:val="003A1FD6"/>
    <w:rsid w:val="003A23D9"/>
    <w:rsid w:val="003C498E"/>
    <w:rsid w:val="003C6967"/>
    <w:rsid w:val="003D0F81"/>
    <w:rsid w:val="003D22A9"/>
    <w:rsid w:val="003E2604"/>
    <w:rsid w:val="003E5330"/>
    <w:rsid w:val="003F07CE"/>
    <w:rsid w:val="00420C5E"/>
    <w:rsid w:val="00442098"/>
    <w:rsid w:val="0046441C"/>
    <w:rsid w:val="00483A5D"/>
    <w:rsid w:val="00491360"/>
    <w:rsid w:val="004A4142"/>
    <w:rsid w:val="004B2C0D"/>
    <w:rsid w:val="004D1229"/>
    <w:rsid w:val="004E084F"/>
    <w:rsid w:val="0050273B"/>
    <w:rsid w:val="00512786"/>
    <w:rsid w:val="00544280"/>
    <w:rsid w:val="0055072A"/>
    <w:rsid w:val="0055496F"/>
    <w:rsid w:val="005808B7"/>
    <w:rsid w:val="00583A7B"/>
    <w:rsid w:val="00586DCB"/>
    <w:rsid w:val="0059314A"/>
    <w:rsid w:val="005D4687"/>
    <w:rsid w:val="005D603A"/>
    <w:rsid w:val="005E1ADA"/>
    <w:rsid w:val="005F3835"/>
    <w:rsid w:val="005F5280"/>
    <w:rsid w:val="00616997"/>
    <w:rsid w:val="00635AD2"/>
    <w:rsid w:val="00643555"/>
    <w:rsid w:val="0065059A"/>
    <w:rsid w:val="0065427A"/>
    <w:rsid w:val="006545BE"/>
    <w:rsid w:val="00674810"/>
    <w:rsid w:val="006A314C"/>
    <w:rsid w:val="006B6806"/>
    <w:rsid w:val="006B7AEF"/>
    <w:rsid w:val="006D32E0"/>
    <w:rsid w:val="006F4332"/>
    <w:rsid w:val="00701673"/>
    <w:rsid w:val="00717D41"/>
    <w:rsid w:val="007634FB"/>
    <w:rsid w:val="007738FE"/>
    <w:rsid w:val="00791FEB"/>
    <w:rsid w:val="007A2410"/>
    <w:rsid w:val="007C3304"/>
    <w:rsid w:val="007C6C49"/>
    <w:rsid w:val="007D1B51"/>
    <w:rsid w:val="007E10D7"/>
    <w:rsid w:val="007E221B"/>
    <w:rsid w:val="007E6BCF"/>
    <w:rsid w:val="0080088A"/>
    <w:rsid w:val="00801C2E"/>
    <w:rsid w:val="00821F79"/>
    <w:rsid w:val="008255D9"/>
    <w:rsid w:val="00850FFB"/>
    <w:rsid w:val="00880BCF"/>
    <w:rsid w:val="008864BA"/>
    <w:rsid w:val="008B3C41"/>
    <w:rsid w:val="008B5F66"/>
    <w:rsid w:val="008B6323"/>
    <w:rsid w:val="008C2F8E"/>
    <w:rsid w:val="009866EA"/>
    <w:rsid w:val="00986B43"/>
    <w:rsid w:val="00987102"/>
    <w:rsid w:val="009913D4"/>
    <w:rsid w:val="009B3AEC"/>
    <w:rsid w:val="009B3D43"/>
    <w:rsid w:val="009B5DED"/>
    <w:rsid w:val="009F5575"/>
    <w:rsid w:val="00A11720"/>
    <w:rsid w:val="00A305AF"/>
    <w:rsid w:val="00A4120D"/>
    <w:rsid w:val="00A515A5"/>
    <w:rsid w:val="00A66616"/>
    <w:rsid w:val="00A70056"/>
    <w:rsid w:val="00A77956"/>
    <w:rsid w:val="00A83D26"/>
    <w:rsid w:val="00A87BEA"/>
    <w:rsid w:val="00AA409E"/>
    <w:rsid w:val="00AA4FA7"/>
    <w:rsid w:val="00AD6FC3"/>
    <w:rsid w:val="00AE01CB"/>
    <w:rsid w:val="00AE03C3"/>
    <w:rsid w:val="00AE0715"/>
    <w:rsid w:val="00AF3915"/>
    <w:rsid w:val="00B456BF"/>
    <w:rsid w:val="00B509D3"/>
    <w:rsid w:val="00B82562"/>
    <w:rsid w:val="00B96498"/>
    <w:rsid w:val="00BA46F7"/>
    <w:rsid w:val="00BE6289"/>
    <w:rsid w:val="00C119F6"/>
    <w:rsid w:val="00C17D0B"/>
    <w:rsid w:val="00C57C20"/>
    <w:rsid w:val="00C63749"/>
    <w:rsid w:val="00C95C37"/>
    <w:rsid w:val="00CA6245"/>
    <w:rsid w:val="00CB491D"/>
    <w:rsid w:val="00CC37B3"/>
    <w:rsid w:val="00CC4EDE"/>
    <w:rsid w:val="00CF1F3A"/>
    <w:rsid w:val="00D00A26"/>
    <w:rsid w:val="00D06A12"/>
    <w:rsid w:val="00D30420"/>
    <w:rsid w:val="00D537E9"/>
    <w:rsid w:val="00D63A90"/>
    <w:rsid w:val="00D64A7D"/>
    <w:rsid w:val="00D778A7"/>
    <w:rsid w:val="00D804B0"/>
    <w:rsid w:val="00DA0869"/>
    <w:rsid w:val="00DA28F4"/>
    <w:rsid w:val="00DA6552"/>
    <w:rsid w:val="00DF1F90"/>
    <w:rsid w:val="00DF5A16"/>
    <w:rsid w:val="00E03F25"/>
    <w:rsid w:val="00E51EF3"/>
    <w:rsid w:val="00E63CC9"/>
    <w:rsid w:val="00E7489F"/>
    <w:rsid w:val="00E8294C"/>
    <w:rsid w:val="00E95187"/>
    <w:rsid w:val="00EA13A1"/>
    <w:rsid w:val="00EA6911"/>
    <w:rsid w:val="00ED0817"/>
    <w:rsid w:val="00ED65E9"/>
    <w:rsid w:val="00EE2533"/>
    <w:rsid w:val="00F00AB9"/>
    <w:rsid w:val="00F01F55"/>
    <w:rsid w:val="00F15741"/>
    <w:rsid w:val="00F26E6E"/>
    <w:rsid w:val="00F312C7"/>
    <w:rsid w:val="00F406D6"/>
    <w:rsid w:val="00F41C67"/>
    <w:rsid w:val="00F81BE8"/>
    <w:rsid w:val="00FA7F76"/>
    <w:rsid w:val="00FC0544"/>
    <w:rsid w:val="00FD761E"/>
    <w:rsid w:val="00FE336C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C697"/>
  <w15:docId w15:val="{0C100717-BB50-4FBB-AEC8-E2C889E7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117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customStyle="1" w:styleId="Default">
    <w:name w:val="Default"/>
    <w:rsid w:val="00B509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5F38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0"/>
      <w:bdr w:val="none" w:sz="0" w:space="0" w:color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5F3835"/>
    <w:rPr>
      <w:rFonts w:eastAsia="Times New Roman"/>
      <w:sz w:val="22"/>
      <w:bdr w:val="none" w:sz="0" w:space="0" w:color="auto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8C2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8C2F8E"/>
    <w:rPr>
      <w:rFonts w:ascii="Calibri" w:eastAsia="Calibri" w:hAnsi="Calibri" w:cs="Consolas"/>
      <w:sz w:val="22"/>
      <w:szCs w:val="21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63CC9"/>
    <w:rPr>
      <w:color w:val="FF00FF" w:themeColor="followedHyperlink"/>
      <w:u w:val="single"/>
    </w:rPr>
  </w:style>
  <w:style w:type="character" w:customStyle="1" w:styleId="large">
    <w:name w:val="large"/>
    <w:basedOn w:val="DefaultParagraphFont"/>
    <w:rsid w:val="00850FFB"/>
  </w:style>
  <w:style w:type="character" w:customStyle="1" w:styleId="apple-converted-space">
    <w:name w:val="apple-converted-space"/>
    <w:basedOn w:val="DefaultParagraphFont"/>
    <w:rsid w:val="00850FFB"/>
  </w:style>
  <w:style w:type="character" w:styleId="CommentReference">
    <w:name w:val="annotation reference"/>
    <w:basedOn w:val="DefaultParagraphFont"/>
    <w:uiPriority w:val="99"/>
    <w:semiHidden/>
    <w:unhideWhenUsed/>
    <w:rsid w:val="00F41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C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C67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F41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F41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41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360"/>
    </w:pPr>
    <w:rPr>
      <w:rFonts w:eastAsia="Times New Roman"/>
      <w:bdr w:val="none" w:sz="0" w:space="0" w:color="auto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F412E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C37"/>
    <w:rPr>
      <w:rFonts w:ascii="Calibri" w:eastAsiaTheme="minorHAnsi" w:hAnsi="Calibri"/>
      <w:sz w:val="22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512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43D39-B5DD-49ED-827E-C4EE918C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Good, Jessica</dc:creator>
  <cp:lastModifiedBy>Mertz, Edward</cp:lastModifiedBy>
  <cp:revision>3</cp:revision>
  <cp:lastPrinted>2016-09-15T22:59:00Z</cp:lastPrinted>
  <dcterms:created xsi:type="dcterms:W3CDTF">2022-10-03T19:57:00Z</dcterms:created>
  <dcterms:modified xsi:type="dcterms:W3CDTF">2022-10-03T19:58:00Z</dcterms:modified>
</cp:coreProperties>
</file>